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6779/2019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2523/2019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artigo 3º da Lei Municipal 2400/18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alteração do artigo 3º da Lei Municipal 2400/18.</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à iniciativa, </w:t>
      </w:r>
      <w:r>
        <w:rPr>
          <w:rFonts w:eastAsia="Calibri" w:cs="Arial"/>
        </w:rPr>
        <w:t>tendo em vista que é de iniciativa privativa do Chefe do Poder</w:t>
      </w:r>
      <w:r>
        <w:rPr>
          <w:rFonts w:eastAsia="Calibri" w:cs="Arial"/>
        </w:rPr>
        <w:t xml:space="preserve"> </w:t>
      </w:r>
      <w:r>
        <w:rPr>
          <w:rFonts w:eastAsia="Calibri" w:cs="Arial"/>
        </w:rPr>
        <w:t>Executivo dispor sobre seus servidores, nos termos do disposto na alínea “a” do inciso</w:t>
      </w:r>
      <w:r>
        <w:rPr>
          <w:rFonts w:eastAsia="Calibri" w:cs="Arial"/>
        </w:rPr>
        <w:t xml:space="preserve"> </w:t>
      </w:r>
      <w:r>
        <w:rPr>
          <w:rFonts w:eastAsia="Calibri" w:cs="Arial"/>
        </w:rPr>
        <w:t>II do § 1º do art. 61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seu conteúdo, a proposição objetiva reajustar o valor pago aos</w:t>
      </w:r>
      <w:r>
        <w:rPr>
          <w:rFonts w:eastAsia="Calibri" w:cs="Arial"/>
        </w:rPr>
        <w:t xml:space="preserve"> </w:t>
      </w:r>
      <w:r>
        <w:rPr>
          <w:rFonts w:eastAsia="Calibri" w:cs="Arial"/>
        </w:rPr>
        <w:t>servidores do Poder Executivo a título de vale-refeição.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Ainda, por se tratar de uma despesa de caráter continuado, </w:t>
      </w:r>
      <w:r>
        <w:rPr>
          <w:rFonts w:eastAsia="Calibri" w:cs="Arial"/>
        </w:rPr>
        <w:t>importante destacar que o projeto de lei está</w:t>
      </w:r>
      <w:r>
        <w:rPr>
          <w:rFonts w:eastAsia="Calibri" w:cs="Arial"/>
        </w:rPr>
        <w:t xml:space="preserve"> acompanhado do demonstrativo de estimativa de impacto</w:t>
      </w:r>
      <w:r>
        <w:rPr>
          <w:rFonts w:eastAsia="Calibri" w:cs="Arial"/>
        </w:rPr>
        <w:t xml:space="preserve"> </w:t>
      </w:r>
      <w:r>
        <w:rPr>
          <w:rFonts w:eastAsia="Calibri" w:cs="Arial"/>
        </w:rPr>
        <w:t>orçamentário e financeiro, nos termos do art. 17 da Lei Complementar nº 101, de 2000</w:t>
      </w:r>
      <w:r>
        <w:rPr>
          <w:rFonts w:eastAsia="Calibri" w:cs="Arial"/>
        </w:rPr>
        <w:t xml:space="preserve"> </w:t>
      </w:r>
      <w:r>
        <w:rPr>
          <w:rFonts w:eastAsia="Calibri" w:cs="Arial"/>
        </w:rPr>
        <w:t>– Lei de Responsabilidade Fiscal.</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1860-09E6-4E7A-B509-C92A8562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2019-04-18T12:42:00Z</cp:lastPrinted>
  <dcterms:created xsi:type="dcterms:W3CDTF">2019-05-13T23:35:00Z</dcterms:created>
  <dcterms:modified xsi:type="dcterms:W3CDTF">2019-05-13T23:39:00Z</dcterms:modified>
</cp:coreProperties>
</file>