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33/2019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6779/2019</w:t>
      </w:r>
      <w:r>
        <w:rPr>
          <w:rFonts w:eastAsia="Calibri" w:cs="Arial"/>
        </w:rPr>
        <w:tab/>
        <w:t xml:space="preserve">                             </w:t>
      </w:r>
      <w:r>
        <w:rPr>
          <w:rFonts w:eastAsia="Calibri" w:cs="Arial"/>
          <w:b/>
        </w:rPr>
        <w:t>Data:</w:t>
      </w:r>
      <w:r>
        <w:rPr>
          <w:rFonts w:eastAsia="Calibri" w:cs="Arial"/>
        </w:rPr>
        <w:t xml:space="preserve"> 03 de maio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2523/2019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Altera o artigo 3º da Lei Municipal 2400/18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03 de maio de 2019 e tem como objetivo pedido de autorização para alteração do artigo 3º da Lei Municipal 2400/18.</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r>
      <w:r>
        <w:rPr>
          <w:rFonts w:eastAsia="Calibri" w:cs="Arial"/>
        </w:rPr>
        <w:t>Do ponto de vista formal, o projeto de lei, sendo de iniciativa do Prefeito,</w:t>
      </w:r>
      <w:r>
        <w:rPr>
          <w:rFonts w:eastAsia="Calibri" w:cs="Arial"/>
        </w:rPr>
        <w:t xml:space="preserve"> </w:t>
      </w:r>
      <w:r>
        <w:rPr>
          <w:rFonts w:eastAsia="Calibri" w:cs="Arial"/>
        </w:rPr>
        <w:t>encontra-se adequado, tendo em vista que é de iniciativa privativa do Chefe do Poder</w:t>
      </w:r>
      <w:r>
        <w:rPr>
          <w:rFonts w:eastAsia="Calibri" w:cs="Arial"/>
        </w:rPr>
        <w:t xml:space="preserve"> </w:t>
      </w:r>
      <w:r>
        <w:rPr>
          <w:rFonts w:eastAsia="Calibri" w:cs="Arial"/>
        </w:rPr>
        <w:t>Executivo dispor sobre seus servidores, nos termos do disposto na alínea “a” do inciso</w:t>
      </w:r>
      <w:r>
        <w:rPr>
          <w:rFonts w:eastAsia="Calibri" w:cs="Arial"/>
        </w:rPr>
        <w:t xml:space="preserve"> </w:t>
      </w:r>
      <w:r>
        <w:rPr>
          <w:rFonts w:eastAsia="Calibri" w:cs="Arial"/>
        </w:rPr>
        <w:t>II do § 1º do art. 61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Quanto ao seu conteúdo, a proposição objetiva reajustar o valor pago aos servidores do Poder Executivo a título de vale-refeição. </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A concessão de vale-refeição é decorrente do juízo de conveniência e oportunidade do Gestor. Tal vantagem deve possuir caráter indenizatório, ou seja, seu intuito é ressarcir o servidor no que tange ao valor despendido com a alimentação nos dias de efetivo exercício de sua função. E, nesse quesito, a vantagem encontra-se adequadamente instituída.</w:t>
      </w:r>
    </w:p>
    <w:p>
      <w:pPr>
        <w:tabs>
          <w:tab w:val="left" w:pos="1701"/>
          <w:tab w:val="left" w:pos="5059"/>
        </w:tabs>
        <w:spacing w:after="0" w:line="240" w:lineRule="auto"/>
        <w:ind w:firstLine="1701"/>
        <w:jc w:val="both"/>
        <w:rPr>
          <w:rFonts w:eastAsia="Calibri" w:cs="Arial"/>
          <w:b/>
        </w:rPr>
      </w:pPr>
      <w:bookmarkStart w:id="0" w:name="_GoBack"/>
      <w:bookmarkEnd w:id="0"/>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 de maio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2019-05-10T12:15:00Z</cp:lastPrinted>
  <dcterms:created xsi:type="dcterms:W3CDTF">2019-05-13T22:24:00Z</dcterms:created>
  <dcterms:modified xsi:type="dcterms:W3CDTF">2019-05-13T23:33:00Z</dcterms:modified>
</cp:coreProperties>
</file>