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38/2019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6807/2019</w:t>
      </w:r>
      <w:r>
        <w:rPr>
          <w:rFonts w:eastAsia="Calibri" w:cs="Arial"/>
        </w:rPr>
        <w:tab/>
        <w:t xml:space="preserve">                             </w:t>
      </w:r>
      <w:r>
        <w:rPr>
          <w:rFonts w:eastAsia="Calibri" w:cs="Arial"/>
          <w:b/>
        </w:rPr>
        <w:t>Data:</w:t>
      </w:r>
      <w:r>
        <w:rPr>
          <w:rFonts w:eastAsia="Calibri" w:cs="Arial"/>
        </w:rPr>
        <w:t xml:space="preserve"> 22 de maio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2528/2019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a abertura de crédito especial no valor de R$ 14.656,92 (quatorze mil seiscentos e cinquenta e seis reais e noventa e dois centavos)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1.</w:t>
      </w:r>
      <w:r>
        <w:rPr>
          <w:rFonts w:eastAsia="Calibri" w:cs="Arial"/>
        </w:rPr>
        <w:tab/>
        <w:t>O Projeto de Lei em análise foi apresentado nesta Casa Legislativa no dia 22 de maio de 2019 e tem como objetivo pedido de autorização para abertura de crédito especial no valor de R$ 14.656,92 (quatorze mil seiscentos e cinquenta e seis reais e noventa e dois centavos).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pois pertence ao Executivo Municipal a competência privativa para iniciar o processo,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Salienta-se que as alterações propostas foram aprovadas pelo Conselho Municipal de Saúde, conforme art. 33 da Lei nº 8.080, de 1990.</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31 de maio de 2019.</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bookmarkStart w:id="0" w:name="_GoBack"/>
      <w:bookmarkEnd w:id="0"/>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2019-05-24T11:59:00Z</cp:lastPrinted>
  <dcterms:created xsi:type="dcterms:W3CDTF">2019-05-31T11:54:00Z</dcterms:created>
  <dcterms:modified xsi:type="dcterms:W3CDTF">2019-05-31T11:59:00Z</dcterms:modified>
</cp:coreProperties>
</file>