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ED" w:rsidRDefault="000A2CED">
      <w:pPr>
        <w:tabs>
          <w:tab w:val="left" w:pos="1418"/>
          <w:tab w:val="left" w:pos="5059"/>
        </w:tabs>
        <w:spacing w:after="0" w:line="240" w:lineRule="auto"/>
        <w:jc w:val="center"/>
        <w:rPr>
          <w:rFonts w:eastAsia="Calibri" w:cs="Arial"/>
          <w:b/>
        </w:rPr>
      </w:pPr>
      <w:bookmarkStart w:id="0" w:name="_GoBack"/>
      <w:bookmarkEnd w:id="0"/>
    </w:p>
    <w:p w:rsidR="000A2CED" w:rsidRDefault="000A2CED">
      <w:pPr>
        <w:tabs>
          <w:tab w:val="left" w:pos="1418"/>
          <w:tab w:val="left" w:pos="5059"/>
        </w:tabs>
        <w:spacing w:after="0" w:line="240" w:lineRule="auto"/>
        <w:jc w:val="center"/>
        <w:rPr>
          <w:rFonts w:eastAsia="Calibri" w:cs="Arial"/>
          <w:b/>
        </w:rPr>
      </w:pPr>
    </w:p>
    <w:p w:rsidR="000A2CED" w:rsidRDefault="00F42DCF">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0A2CED" w:rsidRDefault="000A2CED">
      <w:pPr>
        <w:tabs>
          <w:tab w:val="left" w:pos="1418"/>
          <w:tab w:val="left" w:pos="5059"/>
        </w:tabs>
        <w:spacing w:after="0" w:line="240" w:lineRule="auto"/>
        <w:jc w:val="center"/>
        <w:rPr>
          <w:rFonts w:eastAsia="Calibri" w:cs="Arial"/>
          <w:b/>
        </w:rPr>
      </w:pPr>
    </w:p>
    <w:p w:rsidR="000A2CED" w:rsidRDefault="00F42DC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50/2019</w:t>
      </w:r>
    </w:p>
    <w:p w:rsidR="000A2CED" w:rsidRDefault="00F42DC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6864/2019</w:t>
      </w:r>
      <w:r>
        <w:rPr>
          <w:rFonts w:eastAsia="Calibri" w:cs="Arial"/>
        </w:rPr>
        <w:tab/>
        <w:t xml:space="preserve">                             </w:t>
      </w:r>
      <w:r>
        <w:rPr>
          <w:rFonts w:eastAsia="Calibri" w:cs="Arial"/>
          <w:b/>
        </w:rPr>
        <w:t>Data:</w:t>
      </w:r>
      <w:r>
        <w:rPr>
          <w:rFonts w:eastAsia="Calibri" w:cs="Arial"/>
        </w:rPr>
        <w:t xml:space="preserve"> 1º de julho de 2019</w:t>
      </w:r>
    </w:p>
    <w:p w:rsidR="000A2CED" w:rsidRDefault="00F42DC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2541/2019</w:t>
      </w:r>
      <w:r>
        <w:rPr>
          <w:rFonts w:eastAsia="Calibri" w:cs="Arial"/>
        </w:rPr>
        <w:tab/>
        <w:t xml:space="preserve">                                                                        </w:t>
      </w:r>
      <w:r>
        <w:rPr>
          <w:rFonts w:eastAsia="Calibri" w:cs="Arial"/>
          <w:b/>
        </w:rPr>
        <w:t>Autor:</w:t>
      </w:r>
      <w:r>
        <w:rPr>
          <w:rFonts w:eastAsia="Calibri" w:cs="Arial"/>
        </w:rPr>
        <w:t xml:space="preserve"> Poder Executivo</w:t>
      </w:r>
    </w:p>
    <w:p w:rsidR="000A2CED" w:rsidRDefault="00F42DC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0A2CED" w:rsidRDefault="00F42DCF">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R$ 5.558,40 (cinco mil quinhentos e cinquenta e oit</w:t>
      </w:r>
      <w:r>
        <w:rPr>
          <w:rFonts w:eastAsia="Calibri" w:cs="Arial"/>
          <w:bCs/>
        </w:rPr>
        <w:t>o reais e quarenta centavos) e dá outras providências.</w:t>
      </w:r>
    </w:p>
    <w:p w:rsidR="000A2CED" w:rsidRDefault="000A2CED">
      <w:pPr>
        <w:tabs>
          <w:tab w:val="left" w:pos="1418"/>
          <w:tab w:val="left" w:pos="5059"/>
        </w:tabs>
        <w:spacing w:after="0" w:line="240" w:lineRule="auto"/>
        <w:jc w:val="both"/>
        <w:rPr>
          <w:rFonts w:eastAsia="Calibri" w:cs="Arial"/>
          <w:b/>
        </w:rPr>
      </w:pPr>
    </w:p>
    <w:p w:rsidR="000A2CED" w:rsidRDefault="00F42DCF">
      <w:pPr>
        <w:tabs>
          <w:tab w:val="left" w:pos="1418"/>
          <w:tab w:val="left" w:pos="5059"/>
        </w:tabs>
        <w:spacing w:after="0" w:line="240" w:lineRule="auto"/>
        <w:jc w:val="center"/>
        <w:rPr>
          <w:rFonts w:eastAsia="Calibri" w:cs="Arial"/>
          <w:b/>
        </w:rPr>
      </w:pPr>
      <w:r>
        <w:rPr>
          <w:rFonts w:eastAsia="Calibri" w:cs="Arial"/>
          <w:b/>
        </w:rPr>
        <w:t>Relatório:</w:t>
      </w:r>
    </w:p>
    <w:p w:rsidR="000A2CED" w:rsidRDefault="000A2CED">
      <w:pPr>
        <w:tabs>
          <w:tab w:val="left" w:pos="1418"/>
          <w:tab w:val="left" w:pos="5059"/>
        </w:tabs>
        <w:spacing w:after="0" w:line="240" w:lineRule="auto"/>
        <w:jc w:val="center"/>
        <w:rPr>
          <w:rFonts w:eastAsia="Calibri" w:cs="Arial"/>
          <w:b/>
        </w:rPr>
      </w:pPr>
    </w:p>
    <w:p w:rsidR="000A2CED" w:rsidRDefault="00F42DCF">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1º de julho de 2019 e tem como objetivo pedido de </w:t>
      </w:r>
      <w:r>
        <w:rPr>
          <w:rFonts w:eastAsia="Calibri" w:cs="Arial"/>
          <w:bCs/>
        </w:rPr>
        <w:t>realização para abertura de crédito especial no valor de R$ 5</w:t>
      </w:r>
      <w:r>
        <w:rPr>
          <w:rFonts w:eastAsia="Calibri" w:cs="Arial"/>
          <w:bCs/>
        </w:rPr>
        <w:t>.558,40 (cinco mil quinhentos e cinquenta e oito reais e quarenta centavos).</w:t>
      </w:r>
    </w:p>
    <w:p w:rsidR="000A2CED" w:rsidRDefault="000A2CED">
      <w:pPr>
        <w:tabs>
          <w:tab w:val="left" w:pos="1701"/>
          <w:tab w:val="left" w:pos="5059"/>
        </w:tabs>
        <w:spacing w:after="0" w:line="240" w:lineRule="auto"/>
        <w:jc w:val="both"/>
        <w:rPr>
          <w:rFonts w:eastAsia="Calibri" w:cs="Arial"/>
          <w:b/>
        </w:rPr>
      </w:pPr>
    </w:p>
    <w:p w:rsidR="000A2CED" w:rsidRDefault="00F42DCF">
      <w:pPr>
        <w:tabs>
          <w:tab w:val="left" w:pos="1418"/>
          <w:tab w:val="left" w:pos="5059"/>
        </w:tabs>
        <w:spacing w:after="0" w:line="240" w:lineRule="auto"/>
        <w:jc w:val="center"/>
        <w:rPr>
          <w:rFonts w:eastAsia="Calibri" w:cs="Arial"/>
          <w:b/>
        </w:rPr>
      </w:pPr>
      <w:r>
        <w:rPr>
          <w:rFonts w:eastAsia="Calibri" w:cs="Arial"/>
          <w:b/>
        </w:rPr>
        <w:t>Análise:</w:t>
      </w:r>
    </w:p>
    <w:p w:rsidR="000A2CED" w:rsidRDefault="000A2CED">
      <w:pPr>
        <w:tabs>
          <w:tab w:val="left" w:pos="1418"/>
          <w:tab w:val="left" w:pos="5059"/>
        </w:tabs>
        <w:spacing w:after="0" w:line="240" w:lineRule="auto"/>
        <w:jc w:val="center"/>
        <w:rPr>
          <w:rFonts w:eastAsia="Calibri" w:cs="Arial"/>
          <w:b/>
        </w:rPr>
      </w:pPr>
    </w:p>
    <w:p w:rsidR="000A2CED" w:rsidRDefault="00F42DCF">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iniciativa para deflagrar o processo legislativo está corretamente exercida, pois pertence ao Executivo Municipal a competência privativa para iniciar o processo, </w:t>
      </w:r>
      <w:r>
        <w:rPr>
          <w:rFonts w:eastAsia="Calibri" w:cs="Arial"/>
        </w:rPr>
        <w:t>nos termos do art. 165, inciso III da Constituição Federal.</w:t>
      </w:r>
    </w:p>
    <w:p w:rsidR="000A2CED" w:rsidRDefault="000A2CED">
      <w:pPr>
        <w:tabs>
          <w:tab w:val="left" w:pos="1701"/>
          <w:tab w:val="left" w:pos="5059"/>
        </w:tabs>
        <w:spacing w:after="0" w:line="240" w:lineRule="auto"/>
        <w:jc w:val="both"/>
        <w:rPr>
          <w:rFonts w:eastAsia="Calibri" w:cs="Arial"/>
        </w:rPr>
      </w:pPr>
    </w:p>
    <w:p w:rsidR="000A2CED" w:rsidRDefault="00F42DCF">
      <w:pPr>
        <w:tabs>
          <w:tab w:val="left" w:pos="1701"/>
          <w:tab w:val="left" w:pos="5059"/>
        </w:tabs>
        <w:spacing w:after="0" w:line="240" w:lineRule="auto"/>
        <w:ind w:firstLine="1701"/>
        <w:jc w:val="both"/>
        <w:rPr>
          <w:rFonts w:eastAsia="Calibri" w:cs="Arial"/>
        </w:rPr>
      </w:pPr>
      <w:r>
        <w:rPr>
          <w:rFonts w:eastAsia="Calibri" w:cs="Arial"/>
        </w:rPr>
        <w:t xml:space="preserve">Conforme justificativa, o Município realizou um contrato de rateio (n°69/2019) junto ao Comaja (Consórcio de Desenvolvimento Intermunicipal dos Municípios do Alto Jacuí e Alto da Serra do </w:t>
      </w:r>
      <w:r>
        <w:rPr>
          <w:rFonts w:eastAsia="Calibri" w:cs="Arial"/>
        </w:rPr>
        <w:t>Botucaraí), onde ficou estabelecido uma taxa administrativa mensal no valor de R$ 617,60 (seiscentos e dezessete reais e sessenta centavos).</w:t>
      </w:r>
    </w:p>
    <w:p w:rsidR="000A2CED" w:rsidRDefault="000A2CED">
      <w:pPr>
        <w:tabs>
          <w:tab w:val="left" w:pos="1701"/>
          <w:tab w:val="left" w:pos="5059"/>
        </w:tabs>
        <w:spacing w:after="0" w:line="240" w:lineRule="auto"/>
        <w:ind w:firstLine="1701"/>
        <w:jc w:val="both"/>
        <w:rPr>
          <w:rFonts w:eastAsia="Calibri" w:cs="Arial"/>
        </w:rPr>
      </w:pPr>
    </w:p>
    <w:p w:rsidR="000A2CED" w:rsidRDefault="00F42DCF">
      <w:pPr>
        <w:tabs>
          <w:tab w:val="left" w:pos="1701"/>
          <w:tab w:val="left" w:pos="5059"/>
        </w:tabs>
        <w:spacing w:after="0" w:line="240" w:lineRule="auto"/>
        <w:ind w:firstLine="1701"/>
        <w:jc w:val="both"/>
        <w:rPr>
          <w:rFonts w:eastAsia="Calibri" w:cs="Arial"/>
        </w:rPr>
      </w:pPr>
      <w:r>
        <w:rPr>
          <w:rFonts w:eastAsia="Calibri" w:cs="Arial"/>
        </w:rPr>
        <w:t>Conclui-se que o Projeto de Lei nº 2541, está em condições de tramitar, visto que adequada a iniciativa legislativ</w:t>
      </w:r>
      <w:r>
        <w:rPr>
          <w:rFonts w:eastAsia="Calibri" w:cs="Arial"/>
        </w:rPr>
        <w:t xml:space="preserve">a e acompanhado de justificativa. </w:t>
      </w:r>
    </w:p>
    <w:p w:rsidR="000A2CED" w:rsidRDefault="000A2CED">
      <w:pPr>
        <w:tabs>
          <w:tab w:val="left" w:pos="1701"/>
          <w:tab w:val="left" w:pos="5059"/>
        </w:tabs>
        <w:spacing w:after="0" w:line="240" w:lineRule="auto"/>
        <w:ind w:firstLine="1701"/>
        <w:jc w:val="both"/>
        <w:rPr>
          <w:rFonts w:eastAsia="Calibri" w:cs="Arial"/>
        </w:rPr>
      </w:pPr>
    </w:p>
    <w:p w:rsidR="000A2CED" w:rsidRDefault="00F42DCF">
      <w:pPr>
        <w:tabs>
          <w:tab w:val="left" w:pos="1418"/>
          <w:tab w:val="left" w:pos="5059"/>
        </w:tabs>
        <w:spacing w:after="0" w:line="240" w:lineRule="auto"/>
        <w:jc w:val="center"/>
        <w:rPr>
          <w:rFonts w:eastAsia="Calibri" w:cs="Arial"/>
          <w:b/>
        </w:rPr>
      </w:pPr>
      <w:r>
        <w:rPr>
          <w:rFonts w:eastAsia="Calibri" w:cs="Arial"/>
          <w:b/>
        </w:rPr>
        <w:t>Conclusão do Voto:</w:t>
      </w:r>
    </w:p>
    <w:p w:rsidR="000A2CED" w:rsidRDefault="000A2CED">
      <w:pPr>
        <w:tabs>
          <w:tab w:val="left" w:pos="1418"/>
          <w:tab w:val="left" w:pos="5059"/>
        </w:tabs>
        <w:spacing w:after="0" w:line="240" w:lineRule="auto"/>
        <w:jc w:val="both"/>
        <w:rPr>
          <w:rFonts w:eastAsia="Calibri" w:cs="Arial"/>
        </w:rPr>
      </w:pPr>
    </w:p>
    <w:p w:rsidR="000A2CED" w:rsidRDefault="00F42DCF">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0A2CED" w:rsidRDefault="000A2CED">
      <w:pPr>
        <w:tabs>
          <w:tab w:val="left" w:pos="1701"/>
          <w:tab w:val="left" w:pos="5059"/>
        </w:tabs>
        <w:spacing w:after="0" w:line="240" w:lineRule="auto"/>
        <w:jc w:val="both"/>
        <w:rPr>
          <w:rFonts w:eastAsia="Calibri" w:cs="Arial"/>
        </w:rPr>
      </w:pPr>
    </w:p>
    <w:p w:rsidR="000A2CED" w:rsidRDefault="000A2CED">
      <w:pPr>
        <w:tabs>
          <w:tab w:val="left" w:pos="1418"/>
          <w:tab w:val="left" w:pos="5059"/>
        </w:tabs>
        <w:spacing w:after="0" w:line="240" w:lineRule="auto"/>
        <w:jc w:val="both"/>
        <w:rPr>
          <w:rFonts w:eastAsia="Calibri" w:cs="Arial"/>
        </w:rPr>
      </w:pPr>
    </w:p>
    <w:p w:rsidR="000A2CED" w:rsidRDefault="00F42DCF">
      <w:pPr>
        <w:tabs>
          <w:tab w:val="left" w:pos="1701"/>
          <w:tab w:val="left" w:pos="5059"/>
        </w:tabs>
        <w:spacing w:after="0" w:line="240" w:lineRule="auto"/>
        <w:jc w:val="both"/>
        <w:rPr>
          <w:rFonts w:eastAsia="Calibri" w:cs="Arial"/>
        </w:rPr>
      </w:pPr>
      <w:r>
        <w:rPr>
          <w:rFonts w:eastAsia="Calibri" w:cs="Arial"/>
        </w:rPr>
        <w:tab/>
        <w:t>Sala das Comissões, em 11 de julho de 201</w:t>
      </w:r>
      <w:r>
        <w:rPr>
          <w:rFonts w:eastAsia="Calibri" w:cs="Arial"/>
        </w:rPr>
        <w:t>9.</w:t>
      </w:r>
    </w:p>
    <w:p w:rsidR="000A2CED" w:rsidRDefault="00F42DCF">
      <w:pPr>
        <w:tabs>
          <w:tab w:val="left" w:pos="1701"/>
          <w:tab w:val="left" w:pos="5059"/>
        </w:tabs>
        <w:spacing w:after="0" w:line="240" w:lineRule="auto"/>
        <w:jc w:val="both"/>
        <w:rPr>
          <w:rFonts w:eastAsia="Calibri" w:cs="Arial"/>
        </w:rPr>
      </w:pPr>
      <w:r>
        <w:rPr>
          <w:rFonts w:eastAsia="Calibri" w:cs="Arial"/>
        </w:rPr>
        <w:tab/>
      </w:r>
    </w:p>
    <w:p w:rsidR="000A2CED" w:rsidRDefault="000A2CED">
      <w:pPr>
        <w:tabs>
          <w:tab w:val="left" w:pos="1701"/>
          <w:tab w:val="left" w:pos="5059"/>
        </w:tabs>
        <w:spacing w:after="0" w:line="240" w:lineRule="auto"/>
        <w:jc w:val="both"/>
        <w:rPr>
          <w:rFonts w:eastAsia="Calibri" w:cs="Arial"/>
        </w:rPr>
      </w:pPr>
    </w:p>
    <w:p w:rsidR="000A2CED" w:rsidRDefault="00F42DCF">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0A2CED" w:rsidRDefault="000A2CED">
      <w:pPr>
        <w:tabs>
          <w:tab w:val="left" w:pos="1418"/>
          <w:tab w:val="left" w:pos="5059"/>
        </w:tabs>
        <w:spacing w:after="0" w:line="240" w:lineRule="auto"/>
        <w:jc w:val="both"/>
        <w:rPr>
          <w:rFonts w:eastAsia="Calibri" w:cs="Arial"/>
        </w:rPr>
      </w:pPr>
    </w:p>
    <w:p w:rsidR="000A2CED" w:rsidRDefault="000A2CED">
      <w:pPr>
        <w:tabs>
          <w:tab w:val="left" w:pos="1418"/>
          <w:tab w:val="left" w:pos="5059"/>
        </w:tabs>
        <w:spacing w:after="0" w:line="240" w:lineRule="auto"/>
        <w:jc w:val="both"/>
        <w:rPr>
          <w:rFonts w:eastAsia="Calibri" w:cs="Arial"/>
          <w:b/>
        </w:rPr>
      </w:pPr>
    </w:p>
    <w:p w:rsidR="000A2CED" w:rsidRDefault="000A2CED">
      <w:pPr>
        <w:tabs>
          <w:tab w:val="left" w:pos="1418"/>
          <w:tab w:val="left" w:pos="5059"/>
        </w:tabs>
        <w:spacing w:after="0" w:line="240" w:lineRule="auto"/>
        <w:jc w:val="both"/>
        <w:rPr>
          <w:rFonts w:eastAsia="Calibri" w:cs="Arial"/>
          <w:b/>
        </w:rPr>
      </w:pPr>
    </w:p>
    <w:p w:rsidR="000A2CED" w:rsidRDefault="00F42DCF">
      <w:pPr>
        <w:tabs>
          <w:tab w:val="left" w:pos="1418"/>
          <w:tab w:val="left" w:pos="5059"/>
        </w:tabs>
        <w:spacing w:after="0" w:line="240" w:lineRule="auto"/>
        <w:jc w:val="both"/>
        <w:rPr>
          <w:rFonts w:eastAsia="Calibri" w:cs="Arial"/>
          <w:b/>
        </w:rPr>
      </w:pPr>
      <w:r>
        <w:rPr>
          <w:rFonts w:eastAsia="Calibri" w:cs="Arial"/>
          <w:b/>
        </w:rPr>
        <w:t>Pelas conclusões:</w:t>
      </w:r>
    </w:p>
    <w:p w:rsidR="000A2CED" w:rsidRDefault="000A2CED">
      <w:pPr>
        <w:tabs>
          <w:tab w:val="left" w:pos="1418"/>
          <w:tab w:val="left" w:pos="5059"/>
        </w:tabs>
        <w:spacing w:after="0" w:line="240" w:lineRule="auto"/>
        <w:jc w:val="both"/>
        <w:rPr>
          <w:rFonts w:eastAsia="Calibri" w:cs="Arial"/>
        </w:rPr>
      </w:pPr>
    </w:p>
    <w:p w:rsidR="000A2CED" w:rsidRDefault="000A2CED">
      <w:pPr>
        <w:tabs>
          <w:tab w:val="left" w:pos="1418"/>
          <w:tab w:val="left" w:pos="5059"/>
        </w:tabs>
        <w:spacing w:after="0" w:line="240" w:lineRule="auto"/>
        <w:jc w:val="both"/>
        <w:rPr>
          <w:rFonts w:eastAsia="Calibri" w:cs="Arial"/>
        </w:rPr>
      </w:pPr>
    </w:p>
    <w:p w:rsidR="000A2CED" w:rsidRDefault="00F42DCF">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0A2C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CF" w:rsidRDefault="00F42DCF">
      <w:pPr>
        <w:spacing w:after="0" w:line="240" w:lineRule="auto"/>
      </w:pPr>
      <w:r>
        <w:separator/>
      </w:r>
    </w:p>
  </w:endnote>
  <w:endnote w:type="continuationSeparator" w:id="0">
    <w:p w:rsidR="00F42DCF" w:rsidRDefault="00F4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CF" w:rsidRDefault="00F42DCF">
      <w:pPr>
        <w:spacing w:after="0" w:line="240" w:lineRule="auto"/>
      </w:pPr>
      <w:r>
        <w:separator/>
      </w:r>
    </w:p>
  </w:footnote>
  <w:footnote w:type="continuationSeparator" w:id="0">
    <w:p w:rsidR="00F42DCF" w:rsidRDefault="00F42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ED"/>
    <w:rsid w:val="000A2CED"/>
    <w:rsid w:val="000D1E6D"/>
    <w:rsid w:val="00F42D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BC69A-1260-4D5D-B3A4-022BAE82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EBF6-94CC-4F3A-9331-EBA9A38F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2019-12-29T23:35:00Z</dcterms:created>
  <dcterms:modified xsi:type="dcterms:W3CDTF">2019-12-29T23:35:00Z</dcterms:modified>
</cp:coreProperties>
</file>