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7A3" w:rsidRDefault="00AF17A3">
      <w:pPr>
        <w:tabs>
          <w:tab w:val="left" w:pos="1418"/>
          <w:tab w:val="left" w:pos="5059"/>
        </w:tabs>
        <w:spacing w:after="0" w:line="240" w:lineRule="auto"/>
        <w:jc w:val="center"/>
        <w:rPr>
          <w:rFonts w:eastAsia="Calibri" w:cs="Arial"/>
          <w:b/>
        </w:rPr>
      </w:pPr>
      <w:bookmarkStart w:id="0" w:name="_GoBack"/>
      <w:bookmarkEnd w:id="0"/>
    </w:p>
    <w:p w:rsidR="00AF17A3" w:rsidRDefault="00AF17A3">
      <w:pPr>
        <w:tabs>
          <w:tab w:val="left" w:pos="1418"/>
          <w:tab w:val="left" w:pos="5059"/>
        </w:tabs>
        <w:spacing w:after="0" w:line="240" w:lineRule="auto"/>
        <w:jc w:val="center"/>
        <w:rPr>
          <w:rFonts w:eastAsia="Calibri" w:cs="Arial"/>
          <w:b/>
        </w:rPr>
      </w:pPr>
    </w:p>
    <w:p w:rsidR="00AF17A3" w:rsidRDefault="00AF17A3">
      <w:pPr>
        <w:tabs>
          <w:tab w:val="left" w:pos="1418"/>
          <w:tab w:val="left" w:pos="5059"/>
        </w:tabs>
        <w:spacing w:after="0" w:line="240" w:lineRule="auto"/>
        <w:jc w:val="center"/>
        <w:rPr>
          <w:rFonts w:eastAsia="Calibri" w:cs="Arial"/>
          <w:b/>
        </w:rPr>
      </w:pPr>
    </w:p>
    <w:p w:rsidR="00AF17A3" w:rsidRDefault="002A27B5">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F17A3" w:rsidRDefault="00AF17A3">
      <w:pPr>
        <w:tabs>
          <w:tab w:val="left" w:pos="1418"/>
          <w:tab w:val="left" w:pos="5059"/>
        </w:tabs>
        <w:spacing w:after="0" w:line="240" w:lineRule="auto"/>
        <w:jc w:val="center"/>
        <w:rPr>
          <w:rFonts w:eastAsia="Calibri" w:cs="Arial"/>
          <w:b/>
        </w:rPr>
      </w:pPr>
    </w:p>
    <w:p w:rsidR="00AF17A3" w:rsidRDefault="002A27B5">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28/2019</w:t>
      </w:r>
    </w:p>
    <w:p w:rsidR="00AF17A3" w:rsidRDefault="002A27B5">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6757/2019</w:t>
      </w:r>
      <w:r>
        <w:rPr>
          <w:rFonts w:eastAsia="Calibri" w:cs="Arial"/>
        </w:rPr>
        <w:tab/>
        <w:t xml:space="preserve">                             </w:t>
      </w:r>
      <w:r>
        <w:rPr>
          <w:rFonts w:eastAsia="Calibri" w:cs="Arial"/>
          <w:b/>
        </w:rPr>
        <w:t>Data:</w:t>
      </w:r>
      <w:r>
        <w:rPr>
          <w:rFonts w:eastAsia="Calibri" w:cs="Arial"/>
        </w:rPr>
        <w:t xml:space="preserve"> 15 de abril de 2019</w:t>
      </w:r>
    </w:p>
    <w:p w:rsidR="00AF17A3" w:rsidRDefault="002A27B5">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2519/2019</w:t>
      </w:r>
      <w:r>
        <w:rPr>
          <w:rFonts w:eastAsia="Calibri" w:cs="Arial"/>
        </w:rPr>
        <w:tab/>
        <w:t xml:space="preserve">                                                                        </w:t>
      </w:r>
      <w:r>
        <w:rPr>
          <w:rFonts w:eastAsia="Calibri" w:cs="Arial"/>
          <w:b/>
        </w:rPr>
        <w:t>Autor:</w:t>
      </w:r>
      <w:r>
        <w:rPr>
          <w:rFonts w:eastAsia="Calibri" w:cs="Arial"/>
        </w:rPr>
        <w:t xml:space="preserve"> Poder Executivo</w:t>
      </w:r>
    </w:p>
    <w:p w:rsidR="00AF17A3" w:rsidRDefault="002A27B5">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F17A3" w:rsidRDefault="002A27B5">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suplementar no valor de R$ 219.428,00 (duzentos e dezenove mil quatrocen</w:t>
      </w:r>
      <w:r>
        <w:rPr>
          <w:rFonts w:eastAsia="Calibri" w:cs="Arial"/>
        </w:rPr>
        <w:t>tos e vinte e oito reais) e dá outras providências.</w:t>
      </w:r>
    </w:p>
    <w:p w:rsidR="00AF17A3" w:rsidRDefault="00AF17A3">
      <w:pPr>
        <w:tabs>
          <w:tab w:val="left" w:pos="1418"/>
          <w:tab w:val="left" w:pos="5059"/>
        </w:tabs>
        <w:spacing w:after="0" w:line="240" w:lineRule="auto"/>
        <w:jc w:val="both"/>
        <w:rPr>
          <w:rFonts w:eastAsia="Calibri" w:cs="Arial"/>
          <w:b/>
        </w:rPr>
      </w:pPr>
    </w:p>
    <w:p w:rsidR="00AF17A3" w:rsidRDefault="002A27B5">
      <w:pPr>
        <w:tabs>
          <w:tab w:val="left" w:pos="1418"/>
          <w:tab w:val="left" w:pos="5059"/>
        </w:tabs>
        <w:spacing w:after="0" w:line="240" w:lineRule="auto"/>
        <w:jc w:val="center"/>
        <w:rPr>
          <w:rFonts w:eastAsia="Calibri" w:cs="Arial"/>
          <w:b/>
        </w:rPr>
      </w:pPr>
      <w:r>
        <w:rPr>
          <w:rFonts w:eastAsia="Calibri" w:cs="Arial"/>
          <w:b/>
        </w:rPr>
        <w:t>Relatório:</w:t>
      </w:r>
    </w:p>
    <w:p w:rsidR="00AF17A3" w:rsidRDefault="00AF17A3">
      <w:pPr>
        <w:tabs>
          <w:tab w:val="left" w:pos="1418"/>
          <w:tab w:val="left" w:pos="5059"/>
        </w:tabs>
        <w:spacing w:after="0" w:line="240" w:lineRule="auto"/>
        <w:jc w:val="center"/>
        <w:rPr>
          <w:rFonts w:eastAsia="Calibri" w:cs="Arial"/>
          <w:b/>
        </w:rPr>
      </w:pPr>
    </w:p>
    <w:p w:rsidR="00AF17A3" w:rsidRDefault="002A27B5">
      <w:pPr>
        <w:tabs>
          <w:tab w:val="left" w:pos="1701"/>
          <w:tab w:val="left" w:pos="5059"/>
        </w:tabs>
        <w:spacing w:after="0" w:line="240" w:lineRule="auto"/>
        <w:jc w:val="both"/>
        <w:rPr>
          <w:rFonts w:eastAsia="Calibri" w:cs="Arial"/>
          <w:b/>
        </w:rPr>
      </w:pPr>
      <w:r>
        <w:rPr>
          <w:rFonts w:eastAsia="Calibri" w:cs="Arial"/>
        </w:rPr>
        <w:t>1.</w:t>
      </w:r>
      <w:r>
        <w:rPr>
          <w:rFonts w:eastAsia="Calibri" w:cs="Arial"/>
        </w:rPr>
        <w:tab/>
        <w:t xml:space="preserve">O Projeto de Lei em análise foi apresentado nesta Casa Legislativa no dia 15 de abril de 2019 e tem como objetivo pedido de autorização para abertura de crédito suplementar no valor de R$ </w:t>
      </w:r>
      <w:r>
        <w:rPr>
          <w:rFonts w:eastAsia="Calibri" w:cs="Arial"/>
        </w:rPr>
        <w:t>219.428,00 (duzentos e dezenove mil quatrocentos e vinte e oito reais).</w:t>
      </w:r>
    </w:p>
    <w:p w:rsidR="00AF17A3" w:rsidRDefault="002A27B5">
      <w:pPr>
        <w:tabs>
          <w:tab w:val="left" w:pos="1418"/>
          <w:tab w:val="left" w:pos="5059"/>
        </w:tabs>
        <w:spacing w:after="0" w:line="240" w:lineRule="auto"/>
        <w:jc w:val="center"/>
        <w:rPr>
          <w:rFonts w:eastAsia="Calibri" w:cs="Arial"/>
          <w:b/>
        </w:rPr>
      </w:pPr>
      <w:r>
        <w:rPr>
          <w:rFonts w:eastAsia="Calibri" w:cs="Arial"/>
          <w:b/>
        </w:rPr>
        <w:t>Análise:</w:t>
      </w:r>
    </w:p>
    <w:p w:rsidR="00AF17A3" w:rsidRDefault="00AF17A3">
      <w:pPr>
        <w:tabs>
          <w:tab w:val="left" w:pos="1418"/>
          <w:tab w:val="left" w:pos="5059"/>
        </w:tabs>
        <w:spacing w:after="0" w:line="240" w:lineRule="auto"/>
        <w:jc w:val="center"/>
        <w:rPr>
          <w:rFonts w:eastAsia="Calibri" w:cs="Arial"/>
          <w:b/>
        </w:rPr>
      </w:pPr>
    </w:p>
    <w:p w:rsidR="00AF17A3" w:rsidRDefault="002A27B5">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w:t>
      </w:r>
      <w:r>
        <w:rPr>
          <w:rFonts w:eastAsia="Calibri" w:cs="Arial"/>
        </w:rPr>
        <w:t>rmos do art. 165, inciso III da Constituição Federal.</w:t>
      </w:r>
    </w:p>
    <w:p w:rsidR="00AF17A3" w:rsidRDefault="00AF17A3">
      <w:pPr>
        <w:tabs>
          <w:tab w:val="left" w:pos="1701"/>
          <w:tab w:val="left" w:pos="5059"/>
        </w:tabs>
        <w:spacing w:after="0" w:line="240" w:lineRule="auto"/>
        <w:jc w:val="both"/>
        <w:rPr>
          <w:rFonts w:eastAsia="Calibri" w:cs="Arial"/>
        </w:rPr>
      </w:pPr>
    </w:p>
    <w:p w:rsidR="00AF17A3" w:rsidRDefault="002A27B5">
      <w:pPr>
        <w:tabs>
          <w:tab w:val="left" w:pos="1701"/>
          <w:tab w:val="left" w:pos="5059"/>
        </w:tabs>
        <w:spacing w:after="0" w:line="240" w:lineRule="auto"/>
        <w:ind w:firstLine="1701"/>
        <w:jc w:val="both"/>
        <w:rPr>
          <w:rFonts w:eastAsia="Calibri" w:cs="Arial"/>
        </w:rPr>
      </w:pPr>
      <w:r>
        <w:rPr>
          <w:rFonts w:eastAsia="Calibri" w:cs="Arial"/>
        </w:rPr>
        <w:t xml:space="preserve">Cabe destacar que o Município está recebendo do Ministério do Desenvolvimento social, através da Proposta n° 035592/2018, o valor de R$ 319.428,00 (Trezentos e vinte e um mil quatrocentos e vinte e </w:t>
      </w:r>
      <w:r>
        <w:rPr>
          <w:rFonts w:eastAsia="Calibri" w:cs="Arial"/>
        </w:rPr>
        <w:t>oito reais) para a construção do Centro de Referência de Assistência Social – CRAS.</w:t>
      </w:r>
    </w:p>
    <w:p w:rsidR="00AF17A3" w:rsidRDefault="00AF17A3">
      <w:pPr>
        <w:tabs>
          <w:tab w:val="left" w:pos="1701"/>
          <w:tab w:val="left" w:pos="5059"/>
        </w:tabs>
        <w:spacing w:after="0" w:line="240" w:lineRule="auto"/>
        <w:ind w:firstLine="1701"/>
        <w:jc w:val="both"/>
        <w:rPr>
          <w:rFonts w:eastAsia="Calibri" w:cs="Arial"/>
        </w:rPr>
      </w:pPr>
    </w:p>
    <w:p w:rsidR="00AF17A3" w:rsidRDefault="00AF17A3">
      <w:pPr>
        <w:tabs>
          <w:tab w:val="left" w:pos="1701"/>
          <w:tab w:val="left" w:pos="5059"/>
        </w:tabs>
        <w:spacing w:after="0" w:line="240" w:lineRule="auto"/>
        <w:jc w:val="both"/>
        <w:rPr>
          <w:rFonts w:eastAsia="Calibri" w:cs="Arial"/>
          <w:b/>
        </w:rPr>
      </w:pPr>
    </w:p>
    <w:p w:rsidR="00AF17A3" w:rsidRDefault="002A27B5">
      <w:pPr>
        <w:tabs>
          <w:tab w:val="left" w:pos="1418"/>
          <w:tab w:val="left" w:pos="5059"/>
        </w:tabs>
        <w:spacing w:after="0" w:line="240" w:lineRule="auto"/>
        <w:jc w:val="center"/>
        <w:rPr>
          <w:rFonts w:eastAsia="Calibri" w:cs="Arial"/>
          <w:b/>
        </w:rPr>
      </w:pPr>
      <w:r>
        <w:rPr>
          <w:rFonts w:eastAsia="Calibri" w:cs="Arial"/>
          <w:b/>
        </w:rPr>
        <w:t>Conclusão do Voto:</w:t>
      </w:r>
    </w:p>
    <w:p w:rsidR="00AF17A3" w:rsidRDefault="00AF17A3">
      <w:pPr>
        <w:tabs>
          <w:tab w:val="left" w:pos="1418"/>
          <w:tab w:val="left" w:pos="5059"/>
        </w:tabs>
        <w:spacing w:after="0" w:line="240" w:lineRule="auto"/>
        <w:jc w:val="both"/>
        <w:rPr>
          <w:rFonts w:eastAsia="Calibri" w:cs="Arial"/>
        </w:rPr>
      </w:pPr>
    </w:p>
    <w:p w:rsidR="00AF17A3" w:rsidRDefault="002A27B5">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w:t>
      </w:r>
      <w:r>
        <w:rPr>
          <w:rFonts w:eastAsia="Calibri" w:cs="Arial"/>
        </w:rPr>
        <w:t>éria.</w:t>
      </w:r>
    </w:p>
    <w:p w:rsidR="00AF17A3" w:rsidRDefault="00AF17A3">
      <w:pPr>
        <w:tabs>
          <w:tab w:val="left" w:pos="1701"/>
          <w:tab w:val="left" w:pos="5059"/>
        </w:tabs>
        <w:spacing w:after="0" w:line="240" w:lineRule="auto"/>
        <w:jc w:val="both"/>
        <w:rPr>
          <w:rFonts w:eastAsia="Calibri" w:cs="Arial"/>
        </w:rPr>
      </w:pPr>
    </w:p>
    <w:p w:rsidR="00AF17A3" w:rsidRDefault="00AF17A3">
      <w:pPr>
        <w:tabs>
          <w:tab w:val="left" w:pos="1418"/>
          <w:tab w:val="left" w:pos="5059"/>
        </w:tabs>
        <w:spacing w:after="0" w:line="240" w:lineRule="auto"/>
        <w:jc w:val="both"/>
        <w:rPr>
          <w:rFonts w:eastAsia="Calibri" w:cs="Arial"/>
        </w:rPr>
      </w:pPr>
    </w:p>
    <w:p w:rsidR="00AF17A3" w:rsidRDefault="002A27B5">
      <w:pPr>
        <w:tabs>
          <w:tab w:val="left" w:pos="1701"/>
          <w:tab w:val="left" w:pos="5059"/>
        </w:tabs>
        <w:spacing w:after="0" w:line="240" w:lineRule="auto"/>
        <w:jc w:val="both"/>
        <w:rPr>
          <w:rFonts w:eastAsia="Calibri" w:cs="Arial"/>
        </w:rPr>
      </w:pPr>
      <w:r>
        <w:rPr>
          <w:rFonts w:eastAsia="Calibri" w:cs="Arial"/>
        </w:rPr>
        <w:tab/>
        <w:t>Sala das Comissões, em 2 de maio de 2019.</w:t>
      </w:r>
    </w:p>
    <w:p w:rsidR="00AF17A3" w:rsidRDefault="002A27B5">
      <w:pPr>
        <w:tabs>
          <w:tab w:val="left" w:pos="1701"/>
          <w:tab w:val="left" w:pos="5059"/>
        </w:tabs>
        <w:spacing w:after="0" w:line="240" w:lineRule="auto"/>
        <w:jc w:val="both"/>
        <w:rPr>
          <w:rFonts w:eastAsia="Calibri" w:cs="Arial"/>
        </w:rPr>
      </w:pPr>
      <w:r>
        <w:rPr>
          <w:rFonts w:eastAsia="Calibri" w:cs="Arial"/>
        </w:rPr>
        <w:tab/>
      </w:r>
    </w:p>
    <w:p w:rsidR="00AF17A3" w:rsidRDefault="00AF17A3">
      <w:pPr>
        <w:tabs>
          <w:tab w:val="left" w:pos="1701"/>
          <w:tab w:val="left" w:pos="5059"/>
        </w:tabs>
        <w:spacing w:after="0" w:line="240" w:lineRule="auto"/>
        <w:jc w:val="both"/>
        <w:rPr>
          <w:rFonts w:eastAsia="Calibri" w:cs="Arial"/>
        </w:rPr>
      </w:pPr>
    </w:p>
    <w:p w:rsidR="00AF17A3" w:rsidRDefault="002A27B5">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F17A3" w:rsidRDefault="00AF17A3">
      <w:pPr>
        <w:tabs>
          <w:tab w:val="left" w:pos="1418"/>
          <w:tab w:val="left" w:pos="5059"/>
        </w:tabs>
        <w:spacing w:after="0" w:line="240" w:lineRule="auto"/>
        <w:jc w:val="both"/>
        <w:rPr>
          <w:rFonts w:eastAsia="Calibri" w:cs="Arial"/>
        </w:rPr>
      </w:pPr>
    </w:p>
    <w:p w:rsidR="00AF17A3" w:rsidRDefault="00AF17A3">
      <w:pPr>
        <w:tabs>
          <w:tab w:val="left" w:pos="1418"/>
          <w:tab w:val="left" w:pos="5059"/>
        </w:tabs>
        <w:spacing w:after="0" w:line="240" w:lineRule="auto"/>
        <w:jc w:val="both"/>
        <w:rPr>
          <w:rFonts w:eastAsia="Calibri" w:cs="Arial"/>
          <w:b/>
        </w:rPr>
      </w:pPr>
    </w:p>
    <w:p w:rsidR="00AF17A3" w:rsidRDefault="002A27B5">
      <w:pPr>
        <w:tabs>
          <w:tab w:val="left" w:pos="1418"/>
          <w:tab w:val="left" w:pos="5059"/>
        </w:tabs>
        <w:spacing w:after="0" w:line="240" w:lineRule="auto"/>
        <w:jc w:val="both"/>
        <w:rPr>
          <w:rFonts w:eastAsia="Calibri" w:cs="Arial"/>
          <w:b/>
        </w:rPr>
      </w:pPr>
      <w:r>
        <w:rPr>
          <w:rFonts w:eastAsia="Calibri" w:cs="Arial"/>
          <w:b/>
        </w:rPr>
        <w:t>Pelas conclusões:</w:t>
      </w:r>
    </w:p>
    <w:p w:rsidR="00AF17A3" w:rsidRDefault="00AF17A3">
      <w:pPr>
        <w:tabs>
          <w:tab w:val="left" w:pos="1418"/>
          <w:tab w:val="left" w:pos="5059"/>
        </w:tabs>
        <w:spacing w:after="0" w:line="240" w:lineRule="auto"/>
        <w:jc w:val="both"/>
        <w:rPr>
          <w:rFonts w:eastAsia="Calibri" w:cs="Arial"/>
        </w:rPr>
      </w:pPr>
    </w:p>
    <w:p w:rsidR="00AF17A3" w:rsidRDefault="00AF17A3">
      <w:pPr>
        <w:tabs>
          <w:tab w:val="left" w:pos="1418"/>
          <w:tab w:val="left" w:pos="5059"/>
        </w:tabs>
        <w:spacing w:after="0" w:line="240" w:lineRule="auto"/>
        <w:jc w:val="both"/>
        <w:rPr>
          <w:rFonts w:eastAsia="Calibri" w:cs="Arial"/>
        </w:rPr>
      </w:pPr>
    </w:p>
    <w:p w:rsidR="00AF17A3" w:rsidRDefault="002A27B5">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F17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B5" w:rsidRDefault="002A27B5">
      <w:pPr>
        <w:spacing w:after="0" w:line="240" w:lineRule="auto"/>
      </w:pPr>
      <w:r>
        <w:separator/>
      </w:r>
    </w:p>
  </w:endnote>
  <w:endnote w:type="continuationSeparator" w:id="0">
    <w:p w:rsidR="002A27B5" w:rsidRDefault="002A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B5" w:rsidRDefault="002A27B5">
      <w:pPr>
        <w:spacing w:after="0" w:line="240" w:lineRule="auto"/>
      </w:pPr>
      <w:r>
        <w:separator/>
      </w:r>
    </w:p>
  </w:footnote>
  <w:footnote w:type="continuationSeparator" w:id="0">
    <w:p w:rsidR="002A27B5" w:rsidRDefault="002A2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7A3"/>
    <w:rsid w:val="002A27B5"/>
    <w:rsid w:val="00A25533"/>
    <w:rsid w:val="00AF17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758EF-3EF8-47B8-85E7-A4EDA8B3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2019-12-30T01:18:00Z</dcterms:created>
  <dcterms:modified xsi:type="dcterms:W3CDTF">2019-12-30T01:18:00Z</dcterms:modified>
</cp:coreProperties>
</file>