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31/2019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6759/2019</w:t>
      </w:r>
      <w:r>
        <w:rPr>
          <w:rFonts w:eastAsia="Calibri" w:cs="Arial"/>
        </w:rPr>
        <w:tab/>
        <w:t xml:space="preserve">                             </w:t>
      </w:r>
      <w:r>
        <w:rPr>
          <w:rFonts w:eastAsia="Calibri" w:cs="Arial"/>
          <w:b/>
        </w:rPr>
        <w:t>Data:</w:t>
      </w:r>
      <w:r>
        <w:rPr>
          <w:rFonts w:eastAsia="Calibri" w:cs="Arial"/>
        </w:rPr>
        <w:t xml:space="preserve"> 15 de abril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2517/2019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Extingue cargos em comissão e gratificação de função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Lei em análise foi apresentado nesta Casa Legislativa no dia 15 de abril de 2019 e tem como objetivo pedido de autorização para extinção de cargos em comissão e gratificação de função.</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r>
      <w:r>
        <w:rPr>
          <w:rFonts w:eastAsia="Calibri" w:cs="Arial"/>
        </w:rPr>
        <w:t>O Projeto de Lei, em análise, atende o aspecto formal da iniciativa</w:t>
      </w:r>
      <w:r>
        <w:rPr>
          <w:rFonts w:eastAsia="Calibri" w:cs="Arial"/>
        </w:rPr>
        <w:t xml:space="preserve"> </w:t>
      </w:r>
      <w:r>
        <w:rPr>
          <w:rFonts w:eastAsia="Calibri" w:cs="Arial"/>
        </w:rPr>
        <w:t>legislativa, na medid</w:t>
      </w:r>
      <w:r>
        <w:rPr>
          <w:rFonts w:eastAsia="Calibri" w:cs="Arial"/>
        </w:rPr>
        <w:t>a em que o inciso XI do art. 54</w:t>
      </w:r>
      <w:bookmarkStart w:id="0" w:name="_GoBack"/>
      <w:bookmarkEnd w:id="0"/>
      <w:r>
        <w:rPr>
          <w:rFonts w:eastAsia="Calibri" w:cs="Arial"/>
        </w:rPr>
        <w:t xml:space="preserve"> da Lei Orgânica Municipal, atribui</w:t>
      </w:r>
      <w:r>
        <w:rPr>
          <w:rFonts w:eastAsia="Calibri" w:cs="Arial"/>
        </w:rPr>
        <w:t xml:space="preserve"> </w:t>
      </w:r>
      <w:r>
        <w:rPr>
          <w:rFonts w:eastAsia="Calibri" w:cs="Arial"/>
        </w:rPr>
        <w:t>competência para o Prefeito para dispor sobre a extinção de cargos, empregos e funções</w:t>
      </w:r>
      <w:r>
        <w:rPr>
          <w:rFonts w:eastAsia="Calibri" w:cs="Arial"/>
        </w:rPr>
        <w:t xml:space="preserve"> </w:t>
      </w:r>
      <w:r>
        <w:rPr>
          <w:rFonts w:eastAsia="Calibri" w:cs="Arial"/>
        </w:rPr>
        <w:t>do quadro de servidores do Executivo.</w:t>
      </w:r>
      <w:r>
        <w:t xml:space="preserve"> </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Quanto ao conteúdo do Projeto de Lei, não se visualiza óbice legal, visto que se trata de mérito administrativo. O Poder Executivo encaminhou Mensagem Retificativa </w:t>
      </w:r>
      <w:r>
        <w:rPr>
          <w:rFonts w:eastAsia="Calibri" w:cs="Arial"/>
        </w:rPr>
        <w:t>no sentido de</w:t>
      </w:r>
      <w:r>
        <w:rPr>
          <w:rFonts w:eastAsia="Calibri" w:cs="Arial"/>
        </w:rPr>
        <w:t xml:space="preserve"> </w:t>
      </w:r>
      <w:r>
        <w:rPr>
          <w:rFonts w:eastAsia="Calibri" w:cs="Arial"/>
        </w:rPr>
        <w:t>adequá-lo tecnicamente, promovendo também a respectiva alteração no texto da</w:t>
      </w:r>
      <w:r>
        <w:rPr>
          <w:rFonts w:eastAsia="Calibri" w:cs="Arial"/>
        </w:rPr>
        <w:t xml:space="preserve"> </w:t>
      </w:r>
      <w:r>
        <w:rPr>
          <w:rFonts w:eastAsia="Calibri" w:cs="Arial"/>
        </w:rPr>
        <w:t>legislação específica que prevê os cargos e gratificação de função.</w:t>
      </w:r>
    </w:p>
    <w:p>
      <w:pPr>
        <w:tabs>
          <w:tab w:val="left" w:pos="1701"/>
          <w:tab w:val="left" w:pos="5059"/>
        </w:tabs>
        <w:spacing w:after="0" w:line="240" w:lineRule="auto"/>
        <w:ind w:firstLine="1701"/>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10 de maio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257</Words>
  <Characters>1389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cp:revision>
  <cp:lastPrinted>2019-05-10T12:15:00Z</cp:lastPrinted>
  <dcterms:created xsi:type="dcterms:W3CDTF">2019-05-10T12:09:00Z</dcterms:created>
  <dcterms:modified xsi:type="dcterms:W3CDTF">2019-05-10T12:24:00Z</dcterms:modified>
</cp:coreProperties>
</file>