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32/2019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6772/2019</w:t>
      </w:r>
      <w:r>
        <w:rPr>
          <w:rFonts w:eastAsia="Calibri" w:cs="Arial"/>
        </w:rPr>
        <w:tab/>
        <w:t xml:space="preserve">                             </w:t>
      </w:r>
      <w:r>
        <w:rPr>
          <w:rFonts w:eastAsia="Calibri" w:cs="Arial"/>
          <w:b/>
        </w:rPr>
        <w:t>Data:</w:t>
      </w:r>
      <w:r>
        <w:rPr>
          <w:rFonts w:eastAsia="Calibri" w:cs="Arial"/>
        </w:rPr>
        <w:t xml:space="preserve"> 26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2509/2019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rPr>
        <w:t>Institui o transporte escolar para os alunos da rede municipal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26 de abril de 2019 e tem como objetivo pedido de autorização para institui o transporte escolar para os alunos da rede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educação, conforme preceituado pelos artigos 205 e 208, VII, da Constituição Federal de 1988, é um direito de todos e dever do Estado, devendo ser disponibilizada de forma obrigatória e gratuita, inclusive no que diz respeito ao transporte escolar.</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No que respeita à matéria regulada na proposição verifica-se que a mesma se encontra conforme a legislação aplicável, sendo necessário registrar, apenas, no que concerne à previsão de seu art. 6º, que o Poder Judiciário vem entendendo que a concessão do transporte escolar deve dar-se quando a distância for maior que dois quilômetros entre escola e residência do aluno.</w:t>
      </w:r>
      <w:r>
        <w:t xml:space="preserve"> </w:t>
      </w:r>
      <w:r>
        <w:rPr>
          <w:rFonts w:eastAsia="Calibri" w:cs="Arial"/>
        </w:rPr>
        <w:t>Ademais, no art. 1º, §1º,</w:t>
      </w:r>
      <w:r>
        <w:rPr>
          <w:rFonts w:eastAsia="Calibri" w:cs="Arial"/>
        </w:rPr>
        <w:t xml:space="preserve"> </w:t>
      </w:r>
      <w:bookmarkStart w:id="0" w:name="_GoBack"/>
      <w:bookmarkEnd w:id="0"/>
      <w:r>
        <w:rPr>
          <w:rFonts w:eastAsia="Calibri" w:cs="Arial"/>
        </w:rPr>
        <w:t>sugere-se a correção do número do Decreto Estadual.</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maio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274</Words>
  <Characters>1483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2019-05-10T12:15:00Z</cp:lastPrinted>
  <dcterms:created xsi:type="dcterms:W3CDTF">2019-05-10T12:36:00Z</dcterms:created>
  <dcterms:modified xsi:type="dcterms:W3CDTF">2019-05-13T22:12:00Z</dcterms:modified>
</cp:coreProperties>
</file>