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28/2019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6757/2019</w:t>
      </w:r>
      <w:r>
        <w:rPr>
          <w:rFonts w:eastAsia="Calibri" w:cs="Arial"/>
        </w:rPr>
        <w:tab/>
        <w:t xml:space="preserve">                             </w:t>
      </w:r>
      <w:r>
        <w:rPr>
          <w:rFonts w:eastAsia="Calibri" w:cs="Arial"/>
          <w:b/>
        </w:rPr>
        <w:t>Data:</w:t>
      </w:r>
      <w:r>
        <w:rPr>
          <w:rFonts w:eastAsia="Calibri" w:cs="Arial"/>
        </w:rPr>
        <w:t xml:space="preserve"> 15 de abril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2519/2019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a abertura de crédito suplementar no valor de R$ 219.428,00 (duzentos e dezenove mil quatrocentos e vinte e oito reais)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
        </w:rPr>
      </w:pPr>
      <w:r>
        <w:rPr>
          <w:rFonts w:eastAsia="Calibri" w:cs="Arial"/>
        </w:rPr>
        <w:t>1.</w:t>
      </w:r>
      <w:r>
        <w:rPr>
          <w:rFonts w:eastAsia="Calibri" w:cs="Arial"/>
        </w:rPr>
        <w:tab/>
        <w:t>O Projeto de Lei em análise foi apresentado nesta Casa Legislativa no dia 15 de abril de 2019 e tem como objetivo pedido de autorização para abertura de crédito suplementar no valor de R$ 219.428,00 (duzentos e dezenove mil quatrocentos e vinte e oito reais).</w:t>
      </w: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para deflagrar o processo legislativo está corretamente exercida, pois pertence ao Executivo Municipal a competência privativa para iniciar o processo, nos termos do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Cabe destacar que o Município está recebendo do Ministério do Desenvolvimento social, através da Proposta n° 035592/2018, o valor de R$ 319.428,00 (Trezentos e vinte e um mil quatrocentos e vinte e oito reais) para a construção do Centro de Referência de Assistência Social – CRAS.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 de maio</w:t>
      </w:r>
      <w:bookmarkStart w:id="0" w:name="_GoBack"/>
      <w:bookmarkEnd w:id="0"/>
      <w:r>
        <w:rPr>
          <w:rFonts w:eastAsia="Calibri" w:cs="Arial"/>
        </w:rPr>
        <w:t xml:space="preserve">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269</Words>
  <Characters>1455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2019-04-18T12:01:00Z</cp:lastPrinted>
  <dcterms:created xsi:type="dcterms:W3CDTF">2019-05-01T16:17:00Z</dcterms:created>
  <dcterms:modified xsi:type="dcterms:W3CDTF">2019-05-01T16:25:00Z</dcterms:modified>
</cp:coreProperties>
</file>