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11/2019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7, DE 1º DE ABRIL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127/2019 – </w:t>
      </w:r>
      <w:r>
        <w:rPr>
          <w:bCs/>
          <w:sz w:val="28"/>
          <w:szCs w:val="28"/>
        </w:rPr>
        <w:t>ENCAMINHA PROJETOS DE LEI Nº 2512, 2513/2019.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nº 96/2019 – </w:t>
      </w:r>
      <w:r>
        <w:rPr>
          <w:bCs/>
          <w:sz w:val="28"/>
          <w:szCs w:val="28"/>
        </w:rPr>
        <w:t>SECRETARIA MUNICIPAL DO TRABALHO E AÇÃO SOCIAL.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2507, de 01 de março de 2019</w:t>
      </w:r>
      <w:r>
        <w:rPr>
          <w:bCs/>
          <w:sz w:val="28"/>
          <w:szCs w:val="28"/>
        </w:rPr>
        <w:t xml:space="preserve"> - 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2507/2019.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2508,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7/2019 – </w:t>
      </w:r>
      <w:r>
        <w:rPr>
          <w:bCs/>
          <w:sz w:val="28"/>
          <w:szCs w:val="28"/>
        </w:rPr>
        <w:t>VEREADORES GILMAR LOPES DE SOUZA E JANE ELIZETE FERREIRA MARTINS DA SILVA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8/2019 – </w:t>
      </w:r>
      <w:r>
        <w:rPr>
          <w:bCs/>
          <w:sz w:val="28"/>
          <w:szCs w:val="28"/>
        </w:rPr>
        <w:t>VEREADOR GILMAR LOPES DE SOUZA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Está baixado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2504, de 28 de fevereiro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R$ 1.000,00 (MIL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</w:t>
      </w:r>
      <w:r>
        <w:rPr>
          <w:b/>
          <w:bCs/>
          <w:sz w:val="28"/>
          <w:szCs w:val="28"/>
        </w:rPr>
        <w:t>12, de 29</w:t>
      </w:r>
      <w:r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março</w:t>
      </w:r>
      <w:r>
        <w:rPr>
          <w:b/>
          <w:bCs/>
          <w:sz w:val="28"/>
          <w:szCs w:val="28"/>
        </w:rPr>
        <w:t xml:space="preserve"> de 2019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AUTORIZA O PODER EXECUTIVO MUNICIPAL A AMPLIAR VAGAS REFERENTES AO PROCESSO SELETIVO 001/2019 DA SECRETARIA DE AÇÃO SOCIAL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, de 29 de março de 2019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AUTORIZA A CONTRATAÇÃO EMERGENCIAL TEMPORÁRIA, NA FORMA DO ARTIGO 37, IX DA CONSTITUIÇÃO FEDERAL E ARTIGO 76 DA LEI ORGÂNICA MUNICIPAL E DÁ OUTRAS PROVIDÊNCIAS.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5908-9A6C-4D69-9D88-E958D912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2019-03-15T14:44:00Z</cp:lastPrinted>
  <dcterms:created xsi:type="dcterms:W3CDTF">2019-03-29T16:43:00Z</dcterms:created>
  <dcterms:modified xsi:type="dcterms:W3CDTF">2019-03-29T16:54:00Z</dcterms:modified>
</cp:coreProperties>
</file>