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10/2019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6665/2019</w:t>
      </w:r>
      <w:r>
        <w:rPr>
          <w:rFonts w:eastAsia="Calibri" w:cs="Arial"/>
        </w:rPr>
        <w:tab/>
        <w:t xml:space="preserve">                             </w:t>
      </w:r>
      <w:r>
        <w:rPr>
          <w:rFonts w:eastAsia="Calibri" w:cs="Arial"/>
          <w:b/>
        </w:rPr>
        <w:t>Data:</w:t>
      </w:r>
      <w:r>
        <w:rPr>
          <w:rFonts w:eastAsia="Calibri" w:cs="Arial"/>
        </w:rPr>
        <w:t xml:space="preserve"> 15 de fevereiro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PR 1/2019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Trata da aprovação das diárias e relatórios de viagens dos vereadores e servidores do Poder Legislativo Municipal do período de 1º de outubro a 31 de dezembro de 2018,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O Projeto de Resolução em análise foi apresentado nesta Casa Legislativa no dia 15 de fevereiro de 2019 e tem como objetivo </w:t>
      </w:r>
      <w:r>
        <w:rPr>
          <w:rFonts w:eastAsia="Calibri" w:cs="Arial"/>
        </w:rPr>
        <w:t>aprovação das diárias e relatórios de viagens dos vereadores e servidores do Poder Legislativo Municipal do período de 1º de outubro a 31 de dezembro de 2018</w:t>
      </w:r>
      <w:r>
        <w:rPr>
          <w:rFonts w:eastAsia="Calibri" w:cs="Arial"/>
        </w:rPr>
        <w:t>.</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A Lei Orgânica Municipal estabelece que o Vereador </w:t>
      </w:r>
      <w:proofErr w:type="gramStart"/>
      <w:r>
        <w:rPr>
          <w:rFonts w:eastAsia="Calibri" w:cs="Arial"/>
        </w:rPr>
        <w:t>deve</w:t>
      </w:r>
      <w:proofErr w:type="gramEnd"/>
      <w:r>
        <w:rPr>
          <w:rFonts w:eastAsia="Calibri" w:cs="Arial"/>
        </w:rPr>
        <w:t xml:space="preserve"> apresentar relatório de suas viagens para aprovação do Plenário, a fim de justificar as diárias: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pPr>
        <w:tabs>
          <w:tab w:val="left" w:pos="1701"/>
          <w:tab w:val="left" w:pos="5059"/>
        </w:tabs>
        <w:spacing w:after="0" w:line="240" w:lineRule="auto"/>
        <w:ind w:left="2268"/>
        <w:jc w:val="both"/>
        <w:rPr>
          <w:rFonts w:eastAsia="Calibri" w:cs="Arial"/>
        </w:rPr>
      </w:pPr>
      <w:r>
        <w:rPr>
          <w:rFonts w:eastAsia="Calibri" w:cs="Arial"/>
        </w:rPr>
        <w:t>(...)</w:t>
      </w:r>
    </w:p>
    <w:p>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legais expostos, esta Relatoria, após análise dos relatórios e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bookmarkStart w:id="0" w:name="_GoBack"/>
      <w:bookmarkEnd w:id="0"/>
    </w:p>
    <w:p>
      <w:pPr>
        <w:tabs>
          <w:tab w:val="left" w:pos="1701"/>
          <w:tab w:val="left" w:pos="5059"/>
        </w:tabs>
        <w:spacing w:after="0" w:line="240" w:lineRule="auto"/>
        <w:jc w:val="both"/>
        <w:rPr>
          <w:rFonts w:eastAsia="Calibri" w:cs="Arial"/>
        </w:rPr>
      </w:pPr>
      <w:r>
        <w:rPr>
          <w:rFonts w:eastAsia="Calibri" w:cs="Arial"/>
        </w:rPr>
        <w:tab/>
        <w:t>Sala das Comissões, em 28 de fevereiro de 2019.</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272</Words>
  <Characters>1473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2019-02-21T19:07:00Z</cp:lastPrinted>
  <dcterms:created xsi:type="dcterms:W3CDTF">2019-03-01T11:27:00Z</dcterms:created>
  <dcterms:modified xsi:type="dcterms:W3CDTF">2019-03-01T18:15:00Z</dcterms:modified>
</cp:coreProperties>
</file>