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08 DE MARÇO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2503, de 22 de fevereiro de 2019</w:t>
      </w:r>
      <w:r>
        <w:rPr>
          <w:bCs/>
          <w:sz w:val="28"/>
          <w:szCs w:val="28"/>
        </w:rPr>
        <w:t xml:space="preserve"> - AUTORIZA O MUNICÍPIO A CONTRATAR OU CREDENCIAR OPERADORAS QUE FORNEÇAM MECANISMOS E FERRAMENTAS PARA AUXILIAR NO SERVIÇO DE ARRECADAÇÃO DE TRIBUTOS E TAXAS MUNICIPAIS E DEMAIS RECEITAS PÚBLICAS POR MEIO DE PAGAMENTO COM CARTÕES DE CRÉDITO E DÉBITO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Projeto de Lei do Executivo n° 2504, de 28 de fevereiro de 2019</w:t>
      </w:r>
      <w:r>
        <w:rPr>
          <w:bCs/>
          <w:sz w:val="28"/>
          <w:szCs w:val="28"/>
        </w:rPr>
        <w:t xml:space="preserve"> - AUTORIZA O PODER EXECUTIVO MUNICIPAL A REALIZAR A ABERTURA DE CRÉDITO ADICIONAL ESPECIAL NO VALOR DE R$ 1.000,00 (MIL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2505, de 28 de fevereiro de 2019</w:t>
      </w:r>
      <w:r>
        <w:rPr>
          <w:bCs/>
          <w:sz w:val="28"/>
          <w:szCs w:val="28"/>
        </w:rPr>
        <w:t xml:space="preserve"> - AUTORIZA O PODER EXECUTIVO MUNICIPAL A REALIZAR A ABERTURA DE CRÉDITO ADICIONAL ESPECIAL NO VALOR DE R$ 3.000,00 (TRÊS MIL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2506, de 01 de março de 2019</w:t>
      </w:r>
      <w:r>
        <w:rPr>
          <w:bCs/>
          <w:sz w:val="28"/>
          <w:szCs w:val="28"/>
        </w:rPr>
        <w:t xml:space="preserve"> - AUTORIZA O PODER EXECUTIVO MUNICIPAL A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Projeto de Lei do Executivo n° 2507, de 01 de março de 2019</w:t>
      </w:r>
      <w:r>
        <w:rPr>
          <w:bCs/>
          <w:sz w:val="28"/>
          <w:szCs w:val="28"/>
        </w:rPr>
        <w:t xml:space="preserve"> - AUTORIZA O PODER EXECUTIVO MUNICIPAL CRIAR CARGOS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2508, de 01 de março de 2019</w:t>
      </w:r>
      <w:r>
        <w:rPr>
          <w:bCs/>
          <w:sz w:val="28"/>
          <w:szCs w:val="28"/>
        </w:rPr>
        <w:t xml:space="preserve"> - AUTORIZA O PODER EXECUTIVO MUNICIPAL A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F733-A99A-442B-A6C8-B90AF6B3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2019-03-07T19:27:00Z</dcterms:created>
  <dcterms:modified xsi:type="dcterms:W3CDTF">2019-03-07T19:28:00Z</dcterms:modified>
</cp:coreProperties>
</file>