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1º DE MARÇO DE 2019.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1, de 15 de fevereiro de 2019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OUTUBRO A 31 DE DEZEMBRO DE 2018,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2499, de 14 de fevereiro de 2019</w:t>
      </w:r>
      <w:r>
        <w:rPr>
          <w:bCs/>
          <w:sz w:val="28"/>
          <w:szCs w:val="28"/>
        </w:rPr>
        <w:t xml:space="preserve"> - ESTABELECE O LANÇAMENTO DE IPTU – IMPOSTO PREDIAL TERRITORIAL URBANO, DESCONTO PARA PAGAMENTO EM PARCELA ÚNICA, PARCELAMENTO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2501, de 15 de fevereiro de 2019</w:t>
      </w:r>
      <w:r>
        <w:rPr>
          <w:bCs/>
          <w:sz w:val="28"/>
          <w:szCs w:val="28"/>
        </w:rPr>
        <w:t xml:space="preserve"> - AUTORIZA A CONCESSÃO DE USO DE IMÓVEL PÚBLICO PARA A LIGA FEMININA DE COMBATE AO CÂNCER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2502, de 15 de fevereiro de 2019</w:t>
      </w:r>
      <w:r>
        <w:rPr>
          <w:bCs/>
          <w:sz w:val="28"/>
          <w:szCs w:val="28"/>
        </w:rPr>
        <w:t xml:space="preserve"> - ALTERA O TÍTULO DA LEI MUNICIPAL N. 2084 DE 20 DE JUNHO DE 2014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2503, de 22 de fevereiro de 2019</w:t>
      </w:r>
      <w:r>
        <w:rPr>
          <w:bCs/>
          <w:sz w:val="28"/>
          <w:szCs w:val="28"/>
        </w:rPr>
        <w:t xml:space="preserve"> - AUTORIZA O MUNICÍPIO A CONTRATAR OU CREDENCIAR OPERADORAS QUE FORNEÇAM MECANISMOS E FERRAMENTAS PARA AUXILIAR NO SERVIÇO DE ARRECADAÇÃO DE TRIBUTOS E TAXAS MUNICIPAIS E DEMAIS RECEITAS </w:t>
      </w:r>
      <w:r>
        <w:rPr>
          <w:bCs/>
          <w:sz w:val="28"/>
          <w:szCs w:val="28"/>
        </w:rPr>
        <w:lastRenderedPageBreak/>
        <w:t>PÚBLICAS POR MEIO DE PAGAMENTO COM CARTÕES DE CRÉDITO E DÉBITO E DÁ OUTRAS PROVIDÊNCIAS.</w:t>
      </w:r>
    </w:p>
    <w:p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C793-8D05-47CB-ACB3-2D83499B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2019-03-01T18:36:00Z</dcterms:created>
  <dcterms:modified xsi:type="dcterms:W3CDTF">2019-03-01T18:36:00Z</dcterms:modified>
</cp:coreProperties>
</file>