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06 DE DEZEMBRO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Projeto de Lei do Executivo nº 2581, de 20 de novembro de 2019</w:t>
      </w:r>
      <w:r>
        <w:rPr>
          <w:sz w:val="28"/>
          <w:szCs w:val="28"/>
        </w:rPr>
        <w:t xml:space="preserve"> – ALTERA O ART. 49 DA LEI MUNICIPAL N° 2581 DE 25 DE JUNHO DE 2019 E DÁ OUTRAS PROVIDENCIAS.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Mensagem Retificativa ao Projeto de Lei do Executivo nº 2581/2019.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2582, de 25 de novembro de 2019</w:t>
      </w:r>
      <w:r>
        <w:rPr>
          <w:sz w:val="28"/>
          <w:szCs w:val="28"/>
        </w:rPr>
        <w:t xml:space="preserve"> – ALTERA O ART. 5° DA LEI MUNICIPAL N° 2524 DE 22 DE OUTUBRO DE 2019 E DÁ OUTRAS PROVIDENCIAS.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2583, de 27 de novembro de 2019</w:t>
      </w:r>
      <w:r>
        <w:rPr>
          <w:sz w:val="28"/>
          <w:szCs w:val="28"/>
        </w:rPr>
        <w:t xml:space="preserve"> – AUTORIZA A CONTRATAÇÃO EMERGENCIAL TEMPORÁRIA, POR TEMPO DETERMINADO, NA FORMA DO ARTIGO 37.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2584, de 27 de novembro de 2019</w:t>
      </w:r>
      <w:r>
        <w:rPr>
          <w:sz w:val="28"/>
          <w:szCs w:val="28"/>
        </w:rPr>
        <w:t xml:space="preserve"> – AUTORIZA O PODER EXECUTIVO MUNICIPAL A REALIZAR A ABERTURA DE CRÉDITO ADICIONAL ESPECIAL NO VALOR DE R$ 1.000,00 (MIL REAIS) NO ORÇAMENTO VIGENTE E DÁ OUTRAS PROVIDÊNCIAS.</w:t>
      </w:r>
    </w:p>
    <w:bookmarkEnd w:id="0"/>
    <w:p>
      <w:pPr>
        <w:pStyle w:val="SemEspaamento"/>
        <w:spacing w:line="360" w:lineRule="auto"/>
        <w:jc w:val="both"/>
        <w:rPr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C2BD8-8DE5-45C0-AE6C-D0F25F38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2019-12-09T12:09:00Z</dcterms:created>
  <dcterms:modified xsi:type="dcterms:W3CDTF">2019-12-09T12:09:00Z</dcterms:modified>
</cp:coreProperties>
</file>