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28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NOVEMBRO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2570, de 25 de setembro de 2019</w:t>
      </w:r>
      <w:r>
        <w:rPr>
          <w:sz w:val="28"/>
          <w:szCs w:val="28"/>
        </w:rPr>
        <w:t xml:space="preserve"> – DISPÕE SOBRE O SERVIÇO DE TRANSPORTE COLETIVO PRIVADO DE ESCOLARES NO MUNICÍPIO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Legislativo nº 009, de 20 de novembro de 2019</w:t>
      </w:r>
      <w:r>
        <w:rPr>
          <w:sz w:val="28"/>
          <w:szCs w:val="28"/>
        </w:rPr>
        <w:t xml:space="preserve"> – DISPÕE SOBRE A OBRIGATORIEDADE DE BANHEIROS PÚBLICOS EM AGÊNCIAS BANCÁRIAS E COOPERATIVAS DE CRÉDITO NA CIDADE DE SALTO DO JACUÍ/RS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A88FE-C68D-485A-9E59-4BAB59EF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2019-12-02T18:15:00Z</dcterms:created>
  <dcterms:modified xsi:type="dcterms:W3CDTF">2019-12-02T18:15:00Z</dcterms:modified>
</cp:coreProperties>
</file>