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2518, de 10 de abril de 2019</w:t>
      </w:r>
      <w:r>
        <w:rPr>
          <w:bCs/>
          <w:sz w:val="28"/>
          <w:szCs w:val="28"/>
        </w:rPr>
        <w:t xml:space="preserve"> - CRIA O FUNDO MUNICIPAL DE CULTURA DO MUNICÍPIO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2519, de 11 de abril de 2019</w:t>
      </w:r>
      <w:r>
        <w:rPr>
          <w:bCs/>
          <w:sz w:val="28"/>
          <w:szCs w:val="28"/>
        </w:rPr>
        <w:t xml:space="preserve"> - AUTORIZA O PODER EXECUTIVO MUNICIPAL A REALIZAR A ABERTURA DE CRÉDITO SUPLEMENTAR NO VALOR DE R$ 219.428,00(DUZENTOS E DEZENOVE MIL QUATROCENTOS E VINTE E OITO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2520, de 15 de abril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R$ 3.200,00 (TRÊS MIL E DUZENTOS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2521, de 15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R$ 47.423,56 (QUARENTA E SETE MIL QUATROCENTOS E VINTE E TRÊS REAIS E CINQUENTA E SEIS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E733-990B-4BCE-8440-9293496A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2019-05-01T16:16:00Z</dcterms:created>
  <dcterms:modified xsi:type="dcterms:W3CDTF">2019-05-01T16:16:00Z</dcterms:modified>
</cp:coreProperties>
</file>