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1F" w:rsidRDefault="005244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441F" w:rsidRDefault="00416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34/2019 – Comissão de Constituição, Justiça e Redação Final.</w:t>
      </w:r>
    </w:p>
    <w:p w:rsidR="0052441F" w:rsidRDefault="00416024">
      <w:pPr>
        <w:pStyle w:val="SemEspaamento"/>
        <w:spacing w:line="360" w:lineRule="auto"/>
        <w:jc w:val="both"/>
      </w:pPr>
      <w:r>
        <w:t>Aos sete dias do mês de novembro de dois mil e dezenove, às oito horas e trinta minutos, os vereadores Isabel de Oliveira Elias e Teodoro Jair Dessbessel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decidiram emitir pareceres aos seguintes Projetos: </w:t>
      </w:r>
      <w:r>
        <w:rPr>
          <w:b/>
        </w:rPr>
        <w:t>Projeto de Lei do Executivo nº 2579, de 01 de novembro de 2019</w:t>
      </w:r>
      <w:r>
        <w:t xml:space="preserve"> – Altera o artigo 197 da Lei 270/90 que dispõe sobre a contratação temporária de</w:t>
      </w:r>
      <w:r>
        <w:t xml:space="preserve"> excepcional interesse público e dá outras providências; </w:t>
      </w:r>
      <w:r>
        <w:rPr>
          <w:b/>
        </w:rPr>
        <w:t>Projeto de Resolução nº 4, de 01 de novembro de 2019</w:t>
      </w:r>
      <w:r>
        <w:t xml:space="preserve"> – Trata da aprovação das diárias e relatórios de viagens dos vereadores do poder legislativo municipal do período de 1º de julho a 30 de setembro </w:t>
      </w:r>
      <w:r>
        <w:t xml:space="preserve">de 2019, e dá outras providências. </w:t>
      </w:r>
      <w:r>
        <w:rPr>
          <w:rFonts w:eastAsia="Calibri"/>
        </w:rPr>
        <w:t xml:space="preserve">Após análise, a Comissão decidiu emitir </w:t>
      </w:r>
      <w:r>
        <w:rPr>
          <w:rFonts w:eastAsia="Calibri"/>
          <w:b/>
        </w:rPr>
        <w:t xml:space="preserve">parecer favorável ao </w:t>
      </w:r>
      <w:r>
        <w:rPr>
          <w:b/>
        </w:rPr>
        <w:t xml:space="preserve">Projeto de Lei do Executivo nº 2579, de 01 de novembro de 2019 </w:t>
      </w:r>
      <w:r>
        <w:rPr>
          <w:rFonts w:eastAsia="Calibri"/>
          <w:b/>
        </w:rPr>
        <w:t xml:space="preserve">e parecer favorável </w:t>
      </w:r>
      <w:r>
        <w:rPr>
          <w:b/>
        </w:rPr>
        <w:t>Projeto de Resolução nº 4, de 01 de novembro de 2019</w:t>
      </w:r>
      <w:r>
        <w:rPr>
          <w:rFonts w:eastAsia="Calibri"/>
        </w:rPr>
        <w:t xml:space="preserve">. Nada mais havendo a se </w:t>
      </w:r>
      <w:r>
        <w:rPr>
          <w:rFonts w:eastAsia="Calibri"/>
        </w:rPr>
        <w:t>tratar, foram encerrados os trabalhos e vai a presente Ata lavrada e assinada por quem de direito:</w:t>
      </w:r>
    </w:p>
    <w:p w:rsidR="0052441F" w:rsidRDefault="0052441F">
      <w:pPr>
        <w:spacing w:after="0" w:line="360" w:lineRule="auto"/>
        <w:jc w:val="both"/>
        <w:rPr>
          <w:rFonts w:eastAsia="Calibri"/>
          <w:b/>
        </w:rPr>
      </w:pPr>
    </w:p>
    <w:p w:rsidR="0052441F" w:rsidRDefault="0052441F">
      <w:pPr>
        <w:pStyle w:val="SemEspaamento"/>
        <w:spacing w:line="360" w:lineRule="auto"/>
        <w:jc w:val="both"/>
        <w:rPr>
          <w:bCs/>
        </w:rPr>
      </w:pPr>
    </w:p>
    <w:p w:rsidR="0052441F" w:rsidRDefault="0052441F">
      <w:pPr>
        <w:pStyle w:val="SemEspaamento"/>
        <w:spacing w:line="360" w:lineRule="auto"/>
        <w:jc w:val="both"/>
        <w:rPr>
          <w:bCs/>
        </w:rPr>
      </w:pPr>
    </w:p>
    <w:sectPr w:rsidR="0052441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1F"/>
    <w:rsid w:val="00416024"/>
    <w:rsid w:val="0052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E1020-297E-4F91-B327-02D98B3A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8D3F-0457-443E-86F2-3AAEE602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2019-11-07T12:03:00Z</cp:lastPrinted>
  <dcterms:created xsi:type="dcterms:W3CDTF">2019-12-22T23:13:00Z</dcterms:created>
  <dcterms:modified xsi:type="dcterms:W3CDTF">2019-12-22T23:13:00Z</dcterms:modified>
</cp:coreProperties>
</file>