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 nº 24/2019 - Comissão de Orçamento e Finanças.</w:t>
      </w:r>
    </w:p>
    <w:p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Aos oito dias do mês de agosto de dois mil e dezenove, às quinze horas, reuniram-se na Câmara Municipal os vereadores Loreno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Feix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Sandro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Drum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membros da Comissão de Orçamento e Finanças, 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para análise e emissão de pareceres aos seguintes Projetos: </w:t>
      </w:r>
      <w:bookmarkStart w:id="0" w:name="a1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2550,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processo seletivo e contratar por tempo determinado, por excepcional interesse público, nos termos do art. 37, IX da Constituição Federal e art.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Mensagem Retificativa ao Projeto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Lei do Executivo n° 2550/2019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2551,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2552, de 29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criar dois cargos na categoria funcional de operador de veículos e máquinas alterando o artigo 3º da Lei Municipal 265/1990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2555, de 31 de julho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a contratação emergencial temporária, por tempo determinado, na forma do artigo 37, IX da Constituição Federal e artigo 76 da Lei Orgânica Municipal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2559, de 02 de agosto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Autoriza o Poder Executivo municipal a realizar a abertura de crédito especial no valor de R$ 4.000,00 (quatro mil reais) e dá outras providências;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de Lei do Executivo n° 2560, de 02 de agosto de 2019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Autoriza o Poder Executivo municipal a realizar a abertura de crédito adicional especial no valor de R</w:t>
      </w:r>
      <w:bookmarkStart w:id="1" w:name="_GoBack"/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$ 600,00 (seiscentos reais) e dá outras providências.</w:t>
      </w:r>
      <w:r>
        <w:rPr>
          <w:rFonts w:ascii="Times New Roman" w:eastAsia="Calibri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 xml:space="preserve">Após análise dos referidos projetos a Comissão decidiu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  <w:t xml:space="preserve">emitir parecer favorável aos Projetos de Lei do Executivo nº 2550, 2551, 2552, 2555, 2559 e 2560/2019.  </w:t>
      </w:r>
      <w:r>
        <w:rPr>
          <w:rFonts w:ascii="Times New Roman" w:eastAsia="Calibri" w:hAnsi="Times New Roman" w:cs="Times New Roman"/>
          <w:bCs/>
          <w:sz w:val="24"/>
          <w:szCs w:val="24"/>
          <w:lang w:eastAsia="pt-BR"/>
        </w:rPr>
        <w:t>Nada mais havendo a se tratar, foram encerrados os trabalhos e vai a presente Ata lavrada e assinada por quem de direito:</w:t>
      </w:r>
    </w:p>
    <w:p>
      <w:pPr>
        <w:pStyle w:val="SemEspaamento"/>
        <w:spacing w:line="360" w:lineRule="auto"/>
        <w:jc w:val="both"/>
        <w:rPr>
          <w:b/>
          <w:bCs/>
        </w:rPr>
      </w:pPr>
    </w:p>
    <w:sectPr>
      <w:pgSz w:w="11906" w:h="16838"/>
      <w:pgMar w:top="1701" w:right="1021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unhideWhenUsed/>
    <w:pPr>
      <w:spacing w:after="0" w:line="240" w:lineRule="auto"/>
      <w:ind w:firstLine="2835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Pr>
      <w:rFonts w:ascii="Times New Roman" w:eastAsia="Times New Roman" w:hAnsi="Times New Roman" w:cs="Times New Roman"/>
      <w:sz w:val="28"/>
      <w:szCs w:val="28"/>
      <w:lang w:eastAsia="pt-BR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7BC69-1450-4935-94BB-2B48580DE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cp:lastPrinted>2019-07-05T18:07:00Z</cp:lastPrinted>
  <dcterms:created xsi:type="dcterms:W3CDTF">2019-08-11T12:42:00Z</dcterms:created>
  <dcterms:modified xsi:type="dcterms:W3CDTF">2019-08-11T12:48:00Z</dcterms:modified>
</cp:coreProperties>
</file>