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12/2019 - Comissão de Orçamento e Finanças.</w:t>
      </w:r>
    </w:p>
    <w:p>
      <w:pPr>
        <w:pStyle w:val="SemEspaamento"/>
        <w:spacing w:line="360" w:lineRule="auto"/>
        <w:jc w:val="both"/>
        <w:rPr>
          <w:bCs/>
        </w:rPr>
      </w:pPr>
      <w:r>
        <w:rPr>
          <w:rFonts w:eastAsia="Calibri"/>
        </w:rPr>
        <w:t xml:space="preserve">Aos dois dias do mês de maio de dois mil e dezenove, às nove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Jucimar</w:t>
      </w:r>
      <w:proofErr w:type="spellEnd"/>
      <w:r>
        <w:rPr>
          <w:rFonts w:eastAsia="Calibri"/>
        </w:rPr>
        <w:t xml:space="preserve"> Borges da Silveira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para análise e emissão de pareceres aos seguintes Projetos: </w:t>
      </w:r>
      <w:bookmarkStart w:id="0" w:name="a1"/>
      <w:bookmarkStart w:id="1" w:name="_GoBack"/>
      <w:bookmarkEnd w:id="0"/>
      <w:bookmarkEnd w:id="1"/>
      <w:r>
        <w:rPr>
          <w:b/>
          <w:bCs/>
        </w:rPr>
        <w:t>Projeto de Lei do Executivo n° 2518, de 10 de abril de 2019</w:t>
      </w:r>
      <w:r>
        <w:rPr>
          <w:bCs/>
        </w:rPr>
        <w:t xml:space="preserve"> - Cria o Fundo Municipal de Cultura do município de Salto do Jacuí e dá outras providências; </w:t>
      </w:r>
      <w:r>
        <w:rPr>
          <w:b/>
          <w:bCs/>
        </w:rPr>
        <w:t>Projeto de Lei do Executivo n° 2519, de 11 de abril de 2019</w:t>
      </w:r>
      <w:r>
        <w:rPr>
          <w:bCs/>
        </w:rPr>
        <w:t xml:space="preserve"> - Autoriza o Poder Executivo municipal a realizar a abertura de crédito suplementar no valor de R$ 219.428,00 (duzentos e dezenove mil quatrocentos e vinte e oito reais) e dá outras providências; </w:t>
      </w:r>
      <w:r>
        <w:rPr>
          <w:b/>
          <w:bCs/>
        </w:rPr>
        <w:t>Projeto de Lei do Executivo n° 2520, de 15 de abril de 2019</w:t>
      </w:r>
      <w:r>
        <w:rPr>
          <w:bCs/>
        </w:rPr>
        <w:t xml:space="preserve"> - Autoriza o Poder Executivo municipal a realizar a abertura de crédito adicional especial no valor de R$ 3.200,00 (três mil e duzentos reais) e dá outras providências; e </w:t>
      </w:r>
      <w:r>
        <w:rPr>
          <w:b/>
          <w:bCs/>
        </w:rPr>
        <w:t>Projeto de Lei do Executivo n° 2521, de 15 de abril de 2019</w:t>
      </w:r>
      <w:r>
        <w:rPr>
          <w:bCs/>
        </w:rPr>
        <w:t xml:space="preserve"> - Autoriza o Poder Executivo Municipal a realizar a abertura de crédito especial no valor de R$ 47.423,56 (quarenta e sete mil quatrocentos e vinte e três reais e cinquenta e seis centavos) e dá outras providências.</w:t>
      </w:r>
      <w:r>
        <w:rPr>
          <w:lang w:val="pt-PT"/>
        </w:rPr>
        <w:t xml:space="preserve"> </w:t>
      </w:r>
      <w:r>
        <w:rPr>
          <w:bCs/>
        </w:rPr>
        <w:t xml:space="preserve">Após análise dos referidos projetos a Comissão decidiu </w:t>
      </w:r>
      <w:r>
        <w:rPr>
          <w:b/>
          <w:bCs/>
        </w:rPr>
        <w:t xml:space="preserve">emitir parecer favorável com Emenda Supressiva ao Projeto de Lei do Executivo n° 2518/2019 e parecer favorável aos Projetos de Lei do Executivo n° 2519, 2520 e 2521/2019.  </w:t>
      </w:r>
      <w:r>
        <w:rPr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rFonts w:eastAsia="Calibri"/>
          <w:bCs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3C9D-F082-4AFA-B38A-86F006A7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2019-04-10T18:16:00Z</cp:lastPrinted>
  <dcterms:created xsi:type="dcterms:W3CDTF">2019-05-01T15:50:00Z</dcterms:created>
  <dcterms:modified xsi:type="dcterms:W3CDTF">2019-05-06T23:17:00Z</dcterms:modified>
</cp:coreProperties>
</file>