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10 DE ABRIL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2511, de 28 de março de 2019</w:t>
      </w:r>
      <w:r>
        <w:rPr>
          <w:bCs/>
          <w:sz w:val="28"/>
          <w:szCs w:val="28"/>
        </w:rPr>
        <w:t xml:space="preserve"> - DISPÕE SOBRE A POLÍTICA MUNICIPAL DE PROTEÇÃO AOS DIREITOS DA CRIANÇA E DO ADOLESCENTE, CRIA O CONSELHO MUNICIPAL DOS DIREITOS DA CRIANÇA E DO ADOLESCENTE, O FUNDO MUNICIPAL DOS DIREITOS DA CRIANÇA E DO ADOLESCENTE, O SISTEMA MUNICIPAL DE ATENDIMENTO SOCIOEDUCATIVO E O(S) CONSELHO(S) TUTELAR (ES).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Resolução n° 2, de </w:t>
      </w:r>
      <w:proofErr w:type="gramStart"/>
      <w:r>
        <w:rPr>
          <w:b/>
          <w:bCs/>
          <w:sz w:val="28"/>
          <w:szCs w:val="28"/>
        </w:rPr>
        <w:t>5</w:t>
      </w:r>
      <w:proofErr w:type="gramEnd"/>
      <w:r>
        <w:rPr>
          <w:b/>
          <w:bCs/>
          <w:sz w:val="28"/>
          <w:szCs w:val="28"/>
        </w:rPr>
        <w:t xml:space="preserve"> de abril de 2019</w:t>
      </w:r>
      <w:r>
        <w:rPr>
          <w:bCs/>
          <w:sz w:val="28"/>
          <w:szCs w:val="28"/>
        </w:rPr>
        <w:t xml:space="preserve"> - TRATA DA APROVAÇÃO DAS DIÁRIAS E RELATÓRIOS DE VIAGENS DOS VEREADORES DO PODER LEGISLATIVO MUNICIPAL DO PERÍODO DE 1º DE JANEIRO A 31 DE MARÇO DE 2019,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4E8C2-1F77-4DC7-AB9E-D86EFBD3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2019-04-10T17:30:00Z</dcterms:created>
  <dcterms:modified xsi:type="dcterms:W3CDTF">2019-04-10T17:30:00Z</dcterms:modified>
</cp:coreProperties>
</file>