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37/2018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1º DE OUTUBRO DE 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254/2018 – </w:t>
      </w:r>
      <w:r>
        <w:rPr>
          <w:sz w:val="28"/>
          <w:szCs w:val="28"/>
        </w:rPr>
        <w:t>RESPOSTA AO PEDIDO DE INFORMAÇÕES Nº 11/2018.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255/2018 – </w:t>
      </w:r>
      <w:r>
        <w:rPr>
          <w:sz w:val="28"/>
          <w:szCs w:val="28"/>
        </w:rPr>
        <w:t>RESPOSTA AO PEDIDO DE INFORMAÇÕES Nº 13/2018.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266/2018 – </w:t>
      </w:r>
      <w:r>
        <w:rPr>
          <w:sz w:val="28"/>
          <w:szCs w:val="28"/>
        </w:rPr>
        <w:t>ENCAMINHA PROJETOS DE LEI DO EXECUTIVO Nº 2462, 2463, 2464 E 2466/2018.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2458, de 23 de agosto de 2018 - </w:t>
      </w:r>
      <w:r>
        <w:rPr>
          <w:bCs/>
          <w:sz w:val="28"/>
          <w:szCs w:val="28"/>
        </w:rPr>
        <w:t>AUTORIZA INSTALAÇÃO DE EMPRESA NO DISTRITO INDUSTRIAL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2465, de 12 de setembro de 2018 – </w:t>
      </w:r>
      <w:r>
        <w:rPr>
          <w:bCs/>
          <w:sz w:val="28"/>
          <w:szCs w:val="28"/>
        </w:rPr>
        <w:t>AUTORIZA A CONTRATAÇÃO EMERGENCIAL TEMPORÁRIA, PARA ATENDER EXCEPCIONAL INTERESSE PÚBLICO, NA FORMA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2462, de 24 de setembro de 2018 - </w:t>
      </w:r>
      <w:r>
        <w:rPr>
          <w:bCs/>
          <w:sz w:val="28"/>
          <w:szCs w:val="28"/>
        </w:rPr>
        <w:t>ALTERA A LEI MUNICIPAL N. 564/96 E DÁ OUTRAS PROVIDÊNCIAS.</w:t>
      </w:r>
    </w:p>
    <w:p>
      <w:pPr>
        <w:pStyle w:val="SemEspaamento"/>
        <w:spacing w:line="360" w:lineRule="au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2463, de 26 de setembro de 2018 - </w:t>
      </w:r>
      <w:r>
        <w:rPr>
          <w:bCs/>
          <w:sz w:val="28"/>
          <w:szCs w:val="28"/>
        </w:rPr>
        <w:t>EXTINGUE O CARGO PÚBLICO DE COORDENADOR DE FINANÇAS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 xml:space="preserve"> de setembro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SANDRO DRUM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 VICE-PRESIDENTE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28C7-3017-4E11-8857-FEC03255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2018-09-14T12:26:00Z</cp:lastPrinted>
  <dcterms:created xsi:type="dcterms:W3CDTF">2018-09-28T12:19:00Z</dcterms:created>
  <dcterms:modified xsi:type="dcterms:W3CDTF">2018-09-28T12:52:00Z</dcterms:modified>
</cp:coreProperties>
</file>