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A75" w:rsidRDefault="003E6F1D">
      <w:pPr>
        <w:pStyle w:val="SemEspaamento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- PAUTA DA COMISSÃO DE ORÇAMENTO E FINANÇAS –</w:t>
      </w:r>
    </w:p>
    <w:p w:rsidR="00BE7A75" w:rsidRDefault="00BE7A75">
      <w:pPr>
        <w:pStyle w:val="SemEspaamento"/>
        <w:spacing w:line="276" w:lineRule="auto"/>
        <w:jc w:val="center"/>
        <w:rPr>
          <w:b/>
          <w:sz w:val="28"/>
          <w:szCs w:val="28"/>
        </w:rPr>
      </w:pPr>
    </w:p>
    <w:p w:rsidR="00BE7A75" w:rsidRDefault="003E6F1D">
      <w:pPr>
        <w:pStyle w:val="SemEspaamento"/>
        <w:spacing w:line="276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REUNIÃO, DO DIA 09</w:t>
      </w:r>
      <w:bookmarkStart w:id="0" w:name="_GoBack"/>
      <w:bookmarkEnd w:id="0"/>
      <w:r>
        <w:rPr>
          <w:b/>
          <w:sz w:val="28"/>
          <w:szCs w:val="28"/>
          <w:u w:val="single"/>
        </w:rPr>
        <w:t xml:space="preserve"> DE JULHO DE 2018.</w:t>
      </w:r>
    </w:p>
    <w:p w:rsidR="00BE7A75" w:rsidRDefault="00BE7A75">
      <w:pPr>
        <w:spacing w:line="360" w:lineRule="auto"/>
        <w:jc w:val="both"/>
        <w:rPr>
          <w:bCs/>
          <w:sz w:val="28"/>
          <w:szCs w:val="28"/>
        </w:rPr>
      </w:pPr>
    </w:p>
    <w:p w:rsidR="00BE7A75" w:rsidRDefault="00BE7A75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BE7A75" w:rsidRDefault="003E6F1D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Projeto de Lei do Executivo nº 2433, de 11 de junho de 2018 – </w:t>
      </w:r>
      <w:r>
        <w:rPr>
          <w:bCs/>
          <w:sz w:val="28"/>
          <w:szCs w:val="28"/>
        </w:rPr>
        <w:t>AUTORIZA O PODER EXECUTIVO MUNICIPAL A REALIZAR A ABERTURA DE CRÉDITO SUPLEMENTAR NO VALOR DE R$ 303.000,00</w:t>
      </w:r>
      <w:r>
        <w:rPr>
          <w:bCs/>
          <w:sz w:val="28"/>
          <w:szCs w:val="28"/>
        </w:rPr>
        <w:t xml:space="preserve"> (TREZENTOS E TRÊS MIL REAIS) E DÁ OUTRAS PROVIDÊNCIAS.</w:t>
      </w:r>
    </w:p>
    <w:p w:rsidR="00BE7A75" w:rsidRDefault="00BE7A75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BE7A75" w:rsidRDefault="003E6F1D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Projeto de Lei do Executivo nº 2434, de 15 de junho de 2018 – </w:t>
      </w:r>
      <w:r>
        <w:rPr>
          <w:bCs/>
          <w:sz w:val="28"/>
          <w:szCs w:val="28"/>
        </w:rPr>
        <w:t xml:space="preserve">AUTORIZA O PODER EXECUTIVO MUNICIPAL A REALIZAR A ABERTURA DE CRÉDITO SUPLEMENTAR NO VALOR DE R$ 366.000,00 (TREZENTOS E SESSENTA E SEIS </w:t>
      </w:r>
      <w:r>
        <w:rPr>
          <w:bCs/>
          <w:sz w:val="28"/>
          <w:szCs w:val="28"/>
        </w:rPr>
        <w:t>MIL REAIS) E DÁ OUTRAS PROVIDÊNCIAS.</w:t>
      </w:r>
    </w:p>
    <w:p w:rsidR="00BE7A75" w:rsidRDefault="00BE7A75">
      <w:pPr>
        <w:pStyle w:val="SemEspaamento"/>
        <w:spacing w:line="360" w:lineRule="auto"/>
        <w:jc w:val="center"/>
        <w:rPr>
          <w:b/>
          <w:sz w:val="28"/>
          <w:szCs w:val="28"/>
        </w:rPr>
      </w:pPr>
    </w:p>
    <w:sectPr w:rsidR="00BE7A75" w:rsidSect="00BE7A75">
      <w:pgSz w:w="12240" w:h="15840"/>
      <w:pgMar w:top="226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6F1D" w:rsidRDefault="003E6F1D">
      <w:r>
        <w:separator/>
      </w:r>
    </w:p>
  </w:endnote>
  <w:endnote w:type="continuationSeparator" w:id="1">
    <w:p w:rsidR="003E6F1D" w:rsidRDefault="003E6F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6F1D" w:rsidRDefault="003E6F1D">
      <w:r>
        <w:separator/>
      </w:r>
    </w:p>
  </w:footnote>
  <w:footnote w:type="continuationSeparator" w:id="1">
    <w:p w:rsidR="003E6F1D" w:rsidRDefault="003E6F1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E7A75"/>
    <w:rsid w:val="003E6F1D"/>
    <w:rsid w:val="00AE66A0"/>
    <w:rsid w:val="00BE7A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7A75"/>
    <w:rPr>
      <w:sz w:val="24"/>
      <w:szCs w:val="24"/>
    </w:rPr>
  </w:style>
  <w:style w:type="paragraph" w:styleId="Ttulo2">
    <w:name w:val="heading 2"/>
    <w:basedOn w:val="Normal"/>
    <w:link w:val="Ttulo2Char"/>
    <w:qFormat/>
    <w:rsid w:val="00BE7A75"/>
    <w:pPr>
      <w:spacing w:after="100" w:line="264" w:lineRule="auto"/>
      <w:outlineLvl w:val="1"/>
    </w:pPr>
    <w:rPr>
      <w:color w:val="AE4C00"/>
      <w:sz w:val="39"/>
      <w:szCs w:val="39"/>
      <w:lang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rsid w:val="00BE7A75"/>
    <w:pPr>
      <w:ind w:left="240" w:right="240"/>
    </w:pPr>
  </w:style>
  <w:style w:type="paragraph" w:customStyle="1" w:styleId="ecxmsobodytextindent">
    <w:name w:val="ecxmsobodytextindent"/>
    <w:basedOn w:val="Normal"/>
    <w:rsid w:val="00BE7A75"/>
    <w:pPr>
      <w:ind w:left="240" w:right="240"/>
    </w:pPr>
  </w:style>
  <w:style w:type="paragraph" w:styleId="Recuodecorpodetexto">
    <w:name w:val="Body Text Indent"/>
    <w:basedOn w:val="Normal"/>
    <w:link w:val="RecuodecorpodetextoChar"/>
    <w:rsid w:val="00BE7A75"/>
    <w:pPr>
      <w:ind w:left="3119"/>
      <w:jc w:val="both"/>
    </w:pPr>
    <w:rPr>
      <w:sz w:val="28"/>
      <w:szCs w:val="20"/>
      <w:lang/>
    </w:rPr>
  </w:style>
  <w:style w:type="paragraph" w:styleId="Textodebalo">
    <w:name w:val="Balloon Text"/>
    <w:basedOn w:val="Normal"/>
    <w:semiHidden/>
    <w:rsid w:val="00BE7A75"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sid w:val="00BE7A75"/>
    <w:rPr>
      <w:sz w:val="28"/>
    </w:rPr>
  </w:style>
  <w:style w:type="paragraph" w:customStyle="1" w:styleId="Corpodetexto21">
    <w:name w:val="Corpo de texto 21"/>
    <w:basedOn w:val="Normal"/>
    <w:rsid w:val="00BE7A75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BE7A75"/>
    <w:pPr>
      <w:spacing w:after="120"/>
      <w:ind w:left="283"/>
    </w:pPr>
    <w:rPr>
      <w:sz w:val="16"/>
      <w:szCs w:val="16"/>
      <w:lang/>
    </w:rPr>
  </w:style>
  <w:style w:type="character" w:customStyle="1" w:styleId="Recuodecorpodetexto3Char">
    <w:name w:val="Recuo de corpo de texto 3 Char"/>
    <w:link w:val="Recuodecorpodetexto3"/>
    <w:uiPriority w:val="99"/>
    <w:rsid w:val="00BE7A75"/>
    <w:rPr>
      <w:sz w:val="16"/>
      <w:szCs w:val="16"/>
    </w:rPr>
  </w:style>
  <w:style w:type="paragraph" w:styleId="Ttulo">
    <w:name w:val="Title"/>
    <w:basedOn w:val="Normal"/>
    <w:link w:val="TtuloChar"/>
    <w:qFormat/>
    <w:rsid w:val="00BE7A75"/>
    <w:pPr>
      <w:jc w:val="center"/>
    </w:pPr>
    <w:rPr>
      <w:rFonts w:ascii="Arial" w:hAnsi="Arial"/>
      <w:b/>
      <w:sz w:val="22"/>
      <w:szCs w:val="20"/>
      <w:lang/>
    </w:rPr>
  </w:style>
  <w:style w:type="character" w:customStyle="1" w:styleId="TtuloChar">
    <w:name w:val="Título Char"/>
    <w:link w:val="Ttulo"/>
    <w:rsid w:val="00BE7A75"/>
    <w:rPr>
      <w:rFonts w:ascii="Arial" w:hAnsi="Arial"/>
      <w:b/>
      <w:sz w:val="22"/>
    </w:rPr>
  </w:style>
  <w:style w:type="character" w:customStyle="1" w:styleId="Ttulo2Char">
    <w:name w:val="Título 2 Char"/>
    <w:link w:val="Ttulo2"/>
    <w:rsid w:val="00BE7A75"/>
    <w:rPr>
      <w:color w:val="AE4C00"/>
      <w:sz w:val="39"/>
      <w:szCs w:val="39"/>
    </w:rPr>
  </w:style>
  <w:style w:type="paragraph" w:styleId="SemEspaamento">
    <w:name w:val="No Spacing"/>
    <w:uiPriority w:val="1"/>
    <w:qFormat/>
    <w:rsid w:val="00BE7A75"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BE7A75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E7A7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  <w:lang w:val="x-none" w:eastAsia="x-none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  <w:lang w:val="x-none" w:eastAsia="x-none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3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0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0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96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8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13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73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95478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09666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839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213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165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687478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524830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745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261584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348615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20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CA2049-737E-49E4-BA19-C64BB4EDE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 ORDEM DO DIA Nº 001/2011 –</vt:lpstr>
    </vt:vector>
  </TitlesOfParts>
  <Company/>
  <LinksUpToDate>false</LinksUpToDate>
  <CharactersWithSpaces>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ORDEM DO DIA Nº 001/2011 –</dc:title>
  <dc:creator>winXP</dc:creator>
  <cp:lastModifiedBy>PC01</cp:lastModifiedBy>
  <cp:revision>2</cp:revision>
  <cp:lastPrinted>2017-08-18T14:47:00Z</cp:lastPrinted>
  <dcterms:created xsi:type="dcterms:W3CDTF">2018-07-11T14:39:00Z</dcterms:created>
  <dcterms:modified xsi:type="dcterms:W3CDTF">2018-07-11T14:39:00Z</dcterms:modified>
</cp:coreProperties>
</file>